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inline distT="0" distB="0" distL="114300" distR="114300">
            <wp:extent cx="6278245" cy="695325"/>
            <wp:effectExtent l="0" t="0" r="825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5"/>
                    <a:stretch>
                      <a:fillRect/>
                    </a:stretch>
                  </pic:blipFill>
                  <pic:spPr>
                    <a:xfrm>
                      <a:off x="0" y="0"/>
                      <a:ext cx="6278245" cy="695325"/>
                    </a:xfrm>
                    <a:prstGeom prst="rect">
                      <a:avLst/>
                    </a:prstGeom>
                    <a:noFill/>
                    <a:ln w="9525">
                      <a:noFill/>
                    </a:ln>
                  </pic:spPr>
                </pic:pic>
              </a:graphicData>
            </a:graphic>
          </wp:inline>
        </w:drawing>
      </w:r>
    </w:p>
    <w:p>
      <w:pPr>
        <w:pStyle w:val="2"/>
        <w:rPr>
          <w:b/>
          <w:lang w:val="ro-RO"/>
        </w:rPr>
      </w:pPr>
      <w:r>
        <w:rPr>
          <w:lang w:val="ro-RO" w:eastAsia="ro-RO"/>
        </w:rPr>
        <w:drawing>
          <wp:anchor distT="0" distB="0" distL="114300" distR="114300" simplePos="0" relativeHeight="251658240" behindDoc="0" locked="0" layoutInCell="1" allowOverlap="1">
            <wp:simplePos x="0" y="0"/>
            <wp:positionH relativeFrom="column">
              <wp:posOffset>7115175</wp:posOffset>
            </wp:positionH>
            <wp:positionV relativeFrom="paragraph">
              <wp:posOffset>102235</wp:posOffset>
            </wp:positionV>
            <wp:extent cx="1750060" cy="476250"/>
            <wp:effectExtent l="19050" t="0" r="254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a:picLocks noChangeAspect="1" noChangeArrowheads="1"/>
                    </pic:cNvPicPr>
                  </pic:nvPicPr>
                  <pic:blipFill>
                    <a:blip r:embed="rId6" cstate="print"/>
                    <a:srcRect/>
                    <a:stretch>
                      <a:fillRect/>
                    </a:stretch>
                  </pic:blipFill>
                  <pic:spPr>
                    <a:xfrm>
                      <a:off x="0" y="0"/>
                      <a:ext cx="1750060" cy="476250"/>
                    </a:xfrm>
                    <a:prstGeom prst="rect">
                      <a:avLst/>
                    </a:prstGeom>
                    <a:noFill/>
                  </pic:spPr>
                </pic:pic>
              </a:graphicData>
            </a:graphic>
          </wp:anchor>
        </w:drawing>
      </w:r>
      <w:r>
        <w:rPr>
          <w:rFonts w:ascii="Book Antiqua" w:hAnsi="Book Antiqua" w:cs="Book Antiqua"/>
          <w:color w:val="003366"/>
          <w:sz w:val="24"/>
          <w:szCs w:val="24"/>
          <w:lang w:val="ro-RO"/>
        </w:rPr>
        <w:t xml:space="preserve">       </w:t>
      </w:r>
    </w:p>
    <w:p>
      <w:pPr>
        <w:jc w:val="both"/>
        <w:rPr>
          <w:b/>
          <w:sz w:val="28"/>
          <w:szCs w:val="28"/>
        </w:rPr>
      </w:pPr>
      <w:r>
        <w:rPr>
          <w:b/>
          <w:lang w:val="ro-RO"/>
        </w:rPr>
        <w:tab/>
      </w:r>
      <w:r>
        <w:rPr>
          <w:b/>
          <w:lang w:val="ro-RO"/>
        </w:rPr>
        <w:t xml:space="preserve">           </w:t>
      </w:r>
      <w:r>
        <w:rPr>
          <w:b/>
          <w:lang w:val="ro-RO"/>
        </w:rPr>
        <w:tab/>
      </w:r>
      <w:r>
        <w:rPr>
          <w:b/>
          <w:lang w:val="ro-RO"/>
        </w:rPr>
        <w:tab/>
      </w:r>
      <w:r>
        <w:rPr>
          <w:b/>
          <w:lang w:val="ro-RO"/>
        </w:rPr>
        <w:tab/>
      </w:r>
      <w:r>
        <w:rPr>
          <w:b/>
          <w:lang w:val="ro-RO"/>
        </w:rPr>
        <w:tab/>
      </w:r>
      <w:r>
        <w:rPr>
          <w:b/>
          <w:lang w:val="ro-RO"/>
        </w:rPr>
        <w:tab/>
      </w:r>
      <w:r>
        <w:rPr>
          <w:b/>
          <w:lang w:val="ro-RO"/>
        </w:rPr>
        <w:tab/>
      </w:r>
      <w:r>
        <w:rPr>
          <w:b/>
          <w:lang w:val="ro-RO"/>
        </w:rPr>
        <w:tab/>
      </w:r>
      <w:r>
        <w:rPr>
          <w:b/>
          <w:lang w:val="ro-RO"/>
        </w:rPr>
        <w:tab/>
      </w:r>
      <w:r>
        <w:rPr>
          <w:b/>
          <w:lang w:val="ro-RO"/>
        </w:rPr>
        <w:t xml:space="preserve">      </w:t>
      </w:r>
      <w:r>
        <w:rPr>
          <w:i/>
          <w:iCs/>
        </w:rPr>
        <w:t>Se certifică exactitatea datelor</w:t>
      </w:r>
    </w:p>
    <w:p>
      <w:pPr>
        <w:jc w:val="center"/>
      </w:pPr>
      <w:r>
        <w:t xml:space="preserve">    </w:t>
      </w:r>
      <w:r>
        <w:tab/>
      </w:r>
      <w:r>
        <w:tab/>
      </w:r>
      <w:r>
        <w:tab/>
      </w:r>
      <w:r>
        <w:tab/>
      </w:r>
      <w:r>
        <w:tab/>
      </w:r>
      <w:r>
        <w:tab/>
      </w:r>
      <w:r>
        <w:tab/>
      </w:r>
      <w:r>
        <w:tab/>
      </w:r>
      <w:r>
        <w:tab/>
      </w:r>
      <w:r>
        <w:t xml:space="preserve">        Director unitate şcolară</w:t>
      </w:r>
      <w:r>
        <w:tab/>
      </w:r>
      <w:r>
        <w:tab/>
      </w:r>
      <w:r>
        <w:tab/>
      </w:r>
      <w:r>
        <w:tab/>
      </w:r>
      <w:r>
        <w:tab/>
      </w:r>
      <w:r>
        <w:tab/>
      </w:r>
      <w:r>
        <w:tab/>
      </w:r>
      <w:r>
        <w:tab/>
      </w:r>
      <w:r>
        <w:tab/>
      </w:r>
      <w:r>
        <w:t xml:space="preserve">              LS   </w:t>
      </w:r>
    </w:p>
    <w:p>
      <w:pPr>
        <w:jc w:val="center"/>
      </w:pPr>
    </w:p>
    <w:p>
      <w:pPr>
        <w:rPr>
          <w:b/>
          <w:lang w:val="ro-RO"/>
        </w:rPr>
      </w:pPr>
    </w:p>
    <w:p>
      <w:pPr>
        <w:jc w:val="center"/>
        <w:rPr>
          <w:b/>
          <w:lang w:val="ro-RO"/>
        </w:rPr>
      </w:pPr>
      <w:r>
        <w:rPr>
          <w:b/>
          <w:lang w:val="ro-RO"/>
        </w:rPr>
        <w:t>FIŞĂ DE EVALUARE</w:t>
      </w:r>
    </w:p>
    <w:p>
      <w:pPr>
        <w:jc w:val="center"/>
        <w:rPr>
          <w:b/>
          <w:lang w:val="ro-RO"/>
        </w:rPr>
      </w:pPr>
      <w:r>
        <w:rPr>
          <w:b/>
          <w:lang w:val="ro-RO"/>
        </w:rPr>
        <w:t>PENTRU ACORDAREA GRADAŢIEI DE MERIT - 2019</w:t>
      </w:r>
    </w:p>
    <w:p>
      <w:pPr>
        <w:jc w:val="center"/>
        <w:rPr>
          <w:b/>
          <w:lang w:val="ro-RO"/>
        </w:rPr>
      </w:pPr>
      <w:r>
        <w:rPr>
          <w:b/>
          <w:u w:val="single"/>
          <w:lang w:val="ro-RO"/>
        </w:rPr>
        <w:t>LA PERSONALUL DIDACTIC AUXILIAR</w:t>
      </w:r>
    </w:p>
    <w:p>
      <w:pPr>
        <w:jc w:val="center"/>
        <w:rPr>
          <w:b/>
          <w:lang w:val="ro-RO"/>
        </w:rPr>
      </w:pPr>
      <w:r>
        <w:rPr>
          <w:b/>
          <w:lang w:val="ro-RO"/>
        </w:rPr>
        <w:t>Funcţia: informatician / analist programator</w:t>
      </w:r>
    </w:p>
    <w:p>
      <w:pPr>
        <w:rPr>
          <w:b/>
          <w:lang w:val="ro-RO"/>
        </w:rPr>
      </w:pPr>
    </w:p>
    <w:p>
      <w:pPr>
        <w:rPr>
          <w:lang w:val="ro-RO"/>
        </w:rPr>
      </w:pPr>
      <w:r>
        <w:rPr>
          <w:lang w:val="ro-RO"/>
        </w:rPr>
        <w:t>Unitatea de învăţământ :______________________________________________________</w:t>
      </w:r>
    </w:p>
    <w:p>
      <w:pPr>
        <w:rPr>
          <w:lang w:val="ro-RO"/>
        </w:rPr>
      </w:pPr>
      <w:r>
        <w:rPr>
          <w:lang w:val="ro-RO"/>
        </w:rPr>
        <w:t>Nume şi prenume :         ______________________________________________________</w:t>
      </w:r>
    </w:p>
    <w:p>
      <w:pPr>
        <w:rPr>
          <w:lang w:val="ro-RO"/>
        </w:rPr>
      </w:pPr>
      <w:r>
        <w:rPr>
          <w:lang w:val="ro-RO"/>
        </w:rPr>
        <w:t>Funcţia :</w:t>
      </w:r>
      <w:r>
        <w:rPr>
          <w:lang w:val="ro-RO"/>
        </w:rPr>
        <w:tab/>
      </w:r>
      <w:r>
        <w:rPr>
          <w:lang w:val="ro-RO"/>
        </w:rPr>
        <w:tab/>
      </w:r>
      <w:r>
        <w:rPr>
          <w:lang w:val="ro-RO"/>
        </w:rPr>
        <w:t xml:space="preserve">    _____________________________________________________</w:t>
      </w:r>
    </w:p>
    <w:p>
      <w:pPr>
        <w:rPr>
          <w:lang w:val="ro-RO"/>
        </w:rPr>
      </w:pPr>
      <w:r>
        <w:rPr>
          <w:lang w:val="ro-RO"/>
        </w:rPr>
        <w:t>Vechimea în specialitate______________________</w:t>
      </w:r>
    </w:p>
    <w:p>
      <w:pPr>
        <w:rPr>
          <w:lang w:val="ro-RO"/>
        </w:rPr>
      </w:pPr>
      <w:r>
        <w:rPr>
          <w:lang w:val="ro-RO"/>
        </w:rPr>
        <w:t>Vechimea în învăţământ :____________________</w:t>
      </w:r>
    </w:p>
    <w:p>
      <w:pPr>
        <w:rPr>
          <w:lang w:val="ro-RO"/>
        </w:rPr>
      </w:pPr>
      <w:r>
        <w:rPr>
          <w:lang w:val="ro-RO"/>
        </w:rPr>
        <w:t>Vechimea pe funcţie:_______________________</w:t>
      </w:r>
    </w:p>
    <w:p>
      <w:pPr>
        <w:rPr>
          <w:lang w:val="ro-RO"/>
        </w:rPr>
      </w:pPr>
    </w:p>
    <w:p>
      <w:pPr>
        <w:rPr>
          <w:u w:val="single"/>
          <w:lang w:val="ro-RO"/>
        </w:rPr>
      </w:pPr>
      <w:r>
        <w:rPr>
          <w:bCs/>
          <w:u w:val="single"/>
          <w:lang w:val="ro-RO"/>
        </w:rPr>
        <w:t>Perioada evaluării: 01.09.2013– 31.08.2018, conform Anexei la</w:t>
      </w:r>
      <w:r>
        <w:rPr>
          <w:sz w:val="22"/>
          <w:szCs w:val="22"/>
          <w:u w:val="single"/>
        </w:rPr>
        <w:t xml:space="preserve"> OMEN nr. </w:t>
      </w:r>
      <w:r>
        <w:rPr>
          <w:sz w:val="22"/>
          <w:szCs w:val="22"/>
          <w:u w:val="single"/>
          <w:lang w:val="ro-RO"/>
        </w:rPr>
        <w:t>3952</w:t>
      </w:r>
      <w:r>
        <w:rPr>
          <w:sz w:val="22"/>
          <w:szCs w:val="22"/>
          <w:u w:val="single"/>
        </w:rPr>
        <w:t>/</w:t>
      </w:r>
      <w:r>
        <w:rPr>
          <w:sz w:val="22"/>
          <w:szCs w:val="22"/>
          <w:u w:val="single"/>
          <w:lang w:val="ro-RO"/>
        </w:rPr>
        <w:t>24</w:t>
      </w:r>
      <w:r>
        <w:rPr>
          <w:sz w:val="22"/>
          <w:szCs w:val="22"/>
          <w:u w:val="single"/>
        </w:rPr>
        <w:t>.0</w:t>
      </w:r>
      <w:r>
        <w:rPr>
          <w:sz w:val="22"/>
          <w:szCs w:val="22"/>
          <w:u w:val="single"/>
          <w:lang w:val="ro-RO"/>
        </w:rPr>
        <w:t>4</w:t>
      </w:r>
      <w:r>
        <w:rPr>
          <w:sz w:val="22"/>
          <w:szCs w:val="22"/>
          <w:u w:val="single"/>
        </w:rPr>
        <w:t>.201</w:t>
      </w:r>
      <w:r>
        <w:rPr>
          <w:sz w:val="22"/>
          <w:szCs w:val="22"/>
          <w:u w:val="single"/>
          <w:lang w:val="ro-RO"/>
        </w:rPr>
        <w:t>9</w:t>
      </w:r>
      <w:r>
        <w:rPr>
          <w:bCs/>
          <w:lang w:val="ro-RO"/>
        </w:rPr>
        <w:t>.</w:t>
      </w:r>
      <w:r>
        <w:rPr>
          <w:bCs/>
          <w:u w:val="single"/>
          <w:lang w:val="ro-RO"/>
        </w:rPr>
        <w:t xml:space="preserve"> </w:t>
      </w:r>
    </w:p>
    <w:p>
      <w:pPr>
        <w:jc w:val="both"/>
        <w:rPr>
          <w:bCs/>
          <w:lang w:val="ro-RO"/>
        </w:rPr>
      </w:pPr>
    </w:p>
    <w:tbl>
      <w:tblPr>
        <w:tblStyle w:val="8"/>
        <w:tblW w:w="9859"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822"/>
        <w:gridCol w:w="1008"/>
        <w:gridCol w:w="1006"/>
        <w:gridCol w:w="1008"/>
        <w:gridCol w:w="1008"/>
        <w:gridCol w:w="10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39" w:hRule="atLeast"/>
        </w:trPr>
        <w:tc>
          <w:tcPr>
            <w:tcW w:w="4822" w:type="dxa"/>
            <w:tcBorders>
              <w:top w:val="single" w:color="000000" w:sz="8" w:space="0"/>
              <w:left w:val="single" w:color="000000" w:sz="8" w:space="0"/>
              <w:bottom w:val="single" w:color="000000" w:sz="4" w:space="0"/>
              <w:right w:val="single" w:color="000000" w:sz="4" w:space="0"/>
            </w:tcBorders>
          </w:tcPr>
          <w:p>
            <w:pPr>
              <w:pStyle w:val="13"/>
              <w:spacing w:before="135"/>
              <w:ind w:left="1353"/>
              <w:rPr>
                <w:sz w:val="23"/>
              </w:rPr>
            </w:pPr>
            <w:r>
              <w:rPr>
                <w:w w:val="110"/>
                <w:sz w:val="23"/>
              </w:rPr>
              <w:t>Criteriu eliminatoriu</w:t>
            </w:r>
          </w:p>
        </w:tc>
        <w:tc>
          <w:tcPr>
            <w:tcW w:w="1008" w:type="dxa"/>
            <w:tcBorders>
              <w:top w:val="single" w:color="000000" w:sz="8" w:space="0"/>
              <w:left w:val="single" w:color="000000" w:sz="4" w:space="0"/>
              <w:bottom w:val="single" w:color="000000" w:sz="4" w:space="0"/>
              <w:right w:val="single" w:color="000000" w:sz="4" w:space="0"/>
            </w:tcBorders>
            <w:vAlign w:val="top"/>
          </w:tcPr>
          <w:p>
            <w:pPr>
              <w:pStyle w:val="13"/>
              <w:spacing w:line="261" w:lineRule="exact"/>
              <w:ind w:left="234"/>
              <w:rPr>
                <w:sz w:val="23"/>
              </w:rPr>
            </w:pPr>
            <w:r>
              <w:rPr>
                <w:sz w:val="23"/>
              </w:rPr>
              <w:t>2013-</w:t>
            </w:r>
          </w:p>
          <w:p>
            <w:pPr>
              <w:pStyle w:val="13"/>
              <w:spacing w:before="4" w:line="255" w:lineRule="exact"/>
              <w:ind w:left="272" w:leftChars="0"/>
              <w:rPr>
                <w:sz w:val="23"/>
              </w:rPr>
            </w:pPr>
            <w:r>
              <w:rPr>
                <w:sz w:val="23"/>
              </w:rPr>
              <w:t>2014</w:t>
            </w:r>
          </w:p>
        </w:tc>
        <w:tc>
          <w:tcPr>
            <w:tcW w:w="1006" w:type="dxa"/>
            <w:tcBorders>
              <w:top w:val="single" w:color="000000" w:sz="8" w:space="0"/>
              <w:left w:val="single" w:color="000000" w:sz="4" w:space="0"/>
              <w:bottom w:val="single" w:color="000000" w:sz="4" w:space="0"/>
              <w:right w:val="single" w:color="000000" w:sz="4" w:space="0"/>
            </w:tcBorders>
            <w:vAlign w:val="top"/>
          </w:tcPr>
          <w:p>
            <w:pPr>
              <w:pStyle w:val="13"/>
              <w:spacing w:line="261" w:lineRule="exact"/>
              <w:ind w:left="234"/>
              <w:rPr>
                <w:sz w:val="23"/>
              </w:rPr>
            </w:pPr>
            <w:r>
              <w:rPr>
                <w:sz w:val="23"/>
              </w:rPr>
              <w:t>2014-</w:t>
            </w:r>
          </w:p>
          <w:p>
            <w:pPr>
              <w:pStyle w:val="13"/>
              <w:spacing w:before="4" w:line="255" w:lineRule="exact"/>
              <w:ind w:left="272" w:leftChars="0"/>
              <w:rPr>
                <w:sz w:val="23"/>
              </w:rPr>
            </w:pPr>
            <w:r>
              <w:rPr>
                <w:sz w:val="23"/>
              </w:rPr>
              <w:t>2015</w:t>
            </w:r>
          </w:p>
        </w:tc>
        <w:tc>
          <w:tcPr>
            <w:tcW w:w="1008" w:type="dxa"/>
            <w:tcBorders>
              <w:top w:val="single" w:color="000000" w:sz="8" w:space="0"/>
              <w:left w:val="single" w:color="000000" w:sz="4" w:space="0"/>
              <w:bottom w:val="single" w:color="000000" w:sz="4" w:space="0"/>
              <w:right w:val="single" w:color="000000" w:sz="4" w:space="0"/>
            </w:tcBorders>
            <w:vAlign w:val="top"/>
          </w:tcPr>
          <w:p>
            <w:pPr>
              <w:pStyle w:val="13"/>
              <w:spacing w:line="261" w:lineRule="exact"/>
              <w:ind w:left="231"/>
              <w:rPr>
                <w:sz w:val="23"/>
              </w:rPr>
            </w:pPr>
            <w:r>
              <w:rPr>
                <w:sz w:val="23"/>
              </w:rPr>
              <w:t>2015-</w:t>
            </w:r>
          </w:p>
          <w:p>
            <w:pPr>
              <w:pStyle w:val="13"/>
              <w:spacing w:before="4" w:line="255" w:lineRule="exact"/>
              <w:ind w:left="270" w:leftChars="0"/>
              <w:rPr>
                <w:sz w:val="23"/>
              </w:rPr>
            </w:pPr>
            <w:r>
              <w:rPr>
                <w:sz w:val="23"/>
              </w:rPr>
              <w:t>2016</w:t>
            </w:r>
          </w:p>
        </w:tc>
        <w:tc>
          <w:tcPr>
            <w:tcW w:w="1008" w:type="dxa"/>
            <w:tcBorders>
              <w:top w:val="single" w:color="000000" w:sz="8" w:space="0"/>
              <w:left w:val="single" w:color="000000" w:sz="4" w:space="0"/>
              <w:bottom w:val="single" w:color="000000" w:sz="4" w:space="0"/>
              <w:right w:val="single" w:color="000000" w:sz="4" w:space="0"/>
            </w:tcBorders>
            <w:vAlign w:val="top"/>
          </w:tcPr>
          <w:p>
            <w:pPr>
              <w:pStyle w:val="13"/>
              <w:spacing w:line="261" w:lineRule="exact"/>
              <w:ind w:left="231"/>
              <w:rPr>
                <w:sz w:val="23"/>
              </w:rPr>
            </w:pPr>
            <w:r>
              <w:rPr>
                <w:sz w:val="23"/>
              </w:rPr>
              <w:t>2016-</w:t>
            </w:r>
          </w:p>
          <w:p>
            <w:pPr>
              <w:pStyle w:val="13"/>
              <w:spacing w:before="4" w:line="255" w:lineRule="exact"/>
              <w:ind w:left="270" w:leftChars="0"/>
              <w:rPr>
                <w:sz w:val="23"/>
              </w:rPr>
            </w:pPr>
            <w:r>
              <w:rPr>
                <w:sz w:val="23"/>
              </w:rPr>
              <w:t>2017</w:t>
            </w:r>
          </w:p>
        </w:tc>
        <w:tc>
          <w:tcPr>
            <w:tcW w:w="1007" w:type="dxa"/>
            <w:tcBorders>
              <w:top w:val="single" w:color="000000" w:sz="8" w:space="0"/>
              <w:left w:val="single" w:color="000000" w:sz="4" w:space="0"/>
              <w:bottom w:val="single" w:color="000000" w:sz="4" w:space="0"/>
              <w:right w:val="single" w:color="000000" w:sz="8" w:space="0"/>
            </w:tcBorders>
          </w:tcPr>
          <w:p>
            <w:pPr>
              <w:pStyle w:val="13"/>
              <w:spacing w:line="261" w:lineRule="exact"/>
              <w:ind w:left="231"/>
              <w:rPr>
                <w:sz w:val="23"/>
              </w:rPr>
            </w:pPr>
            <w:r>
              <w:rPr>
                <w:sz w:val="23"/>
              </w:rPr>
              <w:t>201</w:t>
            </w:r>
            <w:r>
              <w:rPr>
                <w:sz w:val="23"/>
                <w:lang w:val="ro-RO"/>
              </w:rPr>
              <w:t>7</w:t>
            </w:r>
            <w:r>
              <w:rPr>
                <w:sz w:val="23"/>
              </w:rPr>
              <w:t>-</w:t>
            </w:r>
          </w:p>
          <w:p>
            <w:pPr>
              <w:pStyle w:val="13"/>
              <w:spacing w:before="4" w:line="255" w:lineRule="exact"/>
              <w:ind w:left="270"/>
              <w:rPr>
                <w:sz w:val="23"/>
                <w:lang w:val="ro-RO"/>
              </w:rPr>
            </w:pPr>
            <w:r>
              <w:rPr>
                <w:sz w:val="23"/>
              </w:rPr>
              <w:t>201</w:t>
            </w:r>
            <w:r>
              <w:rPr>
                <w:sz w:val="23"/>
                <w:lang w:val="ro-RO"/>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03" w:hRule="atLeast"/>
        </w:trPr>
        <w:tc>
          <w:tcPr>
            <w:tcW w:w="4822" w:type="dxa"/>
            <w:tcBorders>
              <w:top w:val="single" w:color="000000" w:sz="4" w:space="0"/>
              <w:left w:val="single" w:color="000000" w:sz="8" w:space="0"/>
              <w:bottom w:val="single" w:color="000000" w:sz="8" w:space="0"/>
              <w:right w:val="single" w:color="000000" w:sz="4" w:space="0"/>
            </w:tcBorders>
          </w:tcPr>
          <w:p>
            <w:pPr>
              <w:pStyle w:val="13"/>
              <w:spacing w:line="244" w:lineRule="auto"/>
              <w:ind w:left="179" w:right="168" w:firstLine="376"/>
              <w:jc w:val="center"/>
              <w:rPr>
                <w:sz w:val="23"/>
                <w:lang w:val="ro-RO"/>
              </w:rPr>
            </w:pPr>
            <w:r>
              <w:rPr>
                <w:sz w:val="23"/>
              </w:rPr>
              <w:t>Calificativ „Foarte bine” în anii şcolari:  2013-2014,</w:t>
            </w:r>
            <w:r>
              <w:rPr>
                <w:spacing w:val="54"/>
                <w:sz w:val="23"/>
              </w:rPr>
              <w:t xml:space="preserve"> </w:t>
            </w:r>
            <w:r>
              <w:rPr>
                <w:sz w:val="23"/>
              </w:rPr>
              <w:t>2014-2015, 2015-2016,</w:t>
            </w:r>
            <w:r>
              <w:rPr>
                <w:sz w:val="23"/>
                <w:lang w:val="ro-RO"/>
              </w:rPr>
              <w:t xml:space="preserve"> </w:t>
            </w:r>
            <w:r>
              <w:rPr>
                <w:sz w:val="23"/>
              </w:rPr>
              <w:t>2016-2017</w:t>
            </w:r>
            <w:r>
              <w:rPr>
                <w:sz w:val="23"/>
                <w:lang w:val="ro-RO"/>
              </w:rPr>
              <w:t>,  2017-2018</w:t>
            </w:r>
          </w:p>
        </w:tc>
        <w:tc>
          <w:tcPr>
            <w:tcW w:w="1008" w:type="dxa"/>
            <w:tcBorders>
              <w:top w:val="single" w:color="000000" w:sz="4" w:space="0"/>
              <w:left w:val="single" w:color="000000" w:sz="4" w:space="0"/>
              <w:bottom w:val="single" w:color="000000" w:sz="8" w:space="0"/>
              <w:right w:val="single" w:color="000000" w:sz="4" w:space="0"/>
            </w:tcBorders>
          </w:tcPr>
          <w:p>
            <w:pPr>
              <w:pStyle w:val="13"/>
            </w:pPr>
          </w:p>
        </w:tc>
        <w:tc>
          <w:tcPr>
            <w:tcW w:w="1006" w:type="dxa"/>
            <w:tcBorders>
              <w:top w:val="single" w:color="000000" w:sz="4" w:space="0"/>
              <w:left w:val="single" w:color="000000" w:sz="4" w:space="0"/>
              <w:bottom w:val="single" w:color="000000" w:sz="8" w:space="0"/>
              <w:right w:val="single" w:color="000000" w:sz="4" w:space="0"/>
            </w:tcBorders>
          </w:tcPr>
          <w:p>
            <w:pPr>
              <w:pStyle w:val="13"/>
            </w:pPr>
          </w:p>
        </w:tc>
        <w:tc>
          <w:tcPr>
            <w:tcW w:w="1008" w:type="dxa"/>
            <w:tcBorders>
              <w:top w:val="single" w:color="000000" w:sz="4" w:space="0"/>
              <w:left w:val="single" w:color="000000" w:sz="4" w:space="0"/>
              <w:bottom w:val="single" w:color="000000" w:sz="8" w:space="0"/>
              <w:right w:val="single" w:color="000000" w:sz="4" w:space="0"/>
            </w:tcBorders>
          </w:tcPr>
          <w:p>
            <w:pPr>
              <w:pStyle w:val="13"/>
            </w:pPr>
          </w:p>
        </w:tc>
        <w:tc>
          <w:tcPr>
            <w:tcW w:w="1008" w:type="dxa"/>
            <w:tcBorders>
              <w:top w:val="single" w:color="000000" w:sz="4" w:space="0"/>
              <w:left w:val="single" w:color="000000" w:sz="4" w:space="0"/>
              <w:bottom w:val="single" w:color="000000" w:sz="8" w:space="0"/>
              <w:right w:val="single" w:color="000000" w:sz="4" w:space="0"/>
            </w:tcBorders>
          </w:tcPr>
          <w:p>
            <w:pPr>
              <w:pStyle w:val="13"/>
            </w:pPr>
          </w:p>
        </w:tc>
        <w:tc>
          <w:tcPr>
            <w:tcW w:w="1007" w:type="dxa"/>
            <w:tcBorders>
              <w:top w:val="single" w:color="000000" w:sz="4" w:space="0"/>
              <w:left w:val="single" w:color="000000" w:sz="4" w:space="0"/>
              <w:bottom w:val="single" w:color="000000" w:sz="8" w:space="0"/>
              <w:right w:val="single" w:color="000000" w:sz="8" w:space="0"/>
            </w:tcBorders>
          </w:tcPr>
          <w:p>
            <w:pPr>
              <w:pStyle w:val="13"/>
            </w:pPr>
          </w:p>
        </w:tc>
      </w:tr>
    </w:tbl>
    <w:p>
      <w:pPr>
        <w:rPr>
          <w:lang w:val="ro-RO"/>
        </w:rPr>
      </w:pPr>
    </w:p>
    <w:tbl>
      <w:tblPr>
        <w:tblStyle w:val="8"/>
        <w:tblpPr w:leftFromText="180" w:rightFromText="180" w:vertAnchor="text" w:horzAnchor="margin" w:tblpX="-324" w:tblpY="386"/>
        <w:tblW w:w="10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4"/>
        <w:gridCol w:w="870"/>
        <w:gridCol w:w="871"/>
        <w:gridCol w:w="930"/>
        <w:gridCol w:w="824"/>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5824" w:type="dxa"/>
          </w:tcPr>
          <w:p>
            <w:pPr>
              <w:jc w:val="center"/>
              <w:rPr>
                <w:b/>
                <w:sz w:val="20"/>
                <w:szCs w:val="20"/>
                <w:lang w:val="ro-RO"/>
              </w:rPr>
            </w:pPr>
          </w:p>
          <w:p>
            <w:pPr>
              <w:jc w:val="center"/>
              <w:rPr>
                <w:b/>
                <w:sz w:val="20"/>
                <w:szCs w:val="20"/>
                <w:lang w:val="ro-RO"/>
              </w:rPr>
            </w:pPr>
            <w:r>
              <w:rPr>
                <w:b/>
                <w:sz w:val="20"/>
                <w:szCs w:val="20"/>
                <w:lang w:val="ro-RO"/>
              </w:rPr>
              <w:t>CRITERII DE EVALUARE</w:t>
            </w:r>
          </w:p>
        </w:tc>
        <w:tc>
          <w:tcPr>
            <w:tcW w:w="870" w:type="dxa"/>
          </w:tcPr>
          <w:p>
            <w:pPr>
              <w:jc w:val="center"/>
              <w:rPr>
                <w:b/>
                <w:spacing w:val="-20"/>
                <w:sz w:val="20"/>
                <w:szCs w:val="20"/>
                <w:lang w:val="ro-RO"/>
              </w:rPr>
            </w:pPr>
            <w:r>
              <w:rPr>
                <w:b/>
                <w:spacing w:val="-20"/>
                <w:sz w:val="20"/>
                <w:szCs w:val="20"/>
                <w:lang w:val="ro-RO"/>
              </w:rPr>
              <w:t>Punctaj maxim</w:t>
            </w:r>
          </w:p>
        </w:tc>
        <w:tc>
          <w:tcPr>
            <w:tcW w:w="871" w:type="dxa"/>
          </w:tcPr>
          <w:p>
            <w:pPr>
              <w:rPr>
                <w:b/>
                <w:bCs/>
                <w:spacing w:val="-20"/>
                <w:sz w:val="20"/>
                <w:szCs w:val="20"/>
                <w:lang w:val="ro-RO"/>
              </w:rPr>
            </w:pPr>
            <w:r>
              <w:rPr>
                <w:b/>
                <w:bCs/>
                <w:spacing w:val="-20"/>
                <w:sz w:val="20"/>
                <w:szCs w:val="20"/>
                <w:lang w:val="ro-RO"/>
              </w:rPr>
              <w:t>Auto</w:t>
            </w:r>
          </w:p>
          <w:p>
            <w:pPr>
              <w:rPr>
                <w:b/>
                <w:bCs/>
                <w:spacing w:val="-20"/>
                <w:sz w:val="20"/>
                <w:szCs w:val="20"/>
                <w:lang w:val="ro-RO"/>
              </w:rPr>
            </w:pPr>
            <w:r>
              <w:rPr>
                <w:b/>
                <w:bCs/>
                <w:spacing w:val="-20"/>
                <w:sz w:val="20"/>
                <w:szCs w:val="20"/>
                <w:lang w:val="ro-RO"/>
              </w:rPr>
              <w:t>evaluare</w:t>
            </w:r>
          </w:p>
        </w:tc>
        <w:tc>
          <w:tcPr>
            <w:tcW w:w="930" w:type="dxa"/>
          </w:tcPr>
          <w:p>
            <w:pPr>
              <w:rPr>
                <w:b/>
                <w:bCs/>
                <w:spacing w:val="-20"/>
                <w:sz w:val="20"/>
                <w:szCs w:val="20"/>
                <w:lang w:val="ro-RO"/>
              </w:rPr>
            </w:pPr>
            <w:r>
              <w:rPr>
                <w:b/>
                <w:bCs/>
                <w:spacing w:val="-20"/>
                <w:sz w:val="20"/>
                <w:szCs w:val="20"/>
                <w:lang w:val="ro-RO"/>
              </w:rPr>
              <w:t>Punctaj</w:t>
            </w:r>
          </w:p>
          <w:p>
            <w:pPr>
              <w:rPr>
                <w:b/>
                <w:bCs/>
                <w:spacing w:val="-20"/>
                <w:sz w:val="20"/>
                <w:szCs w:val="20"/>
                <w:lang w:val="ro-RO"/>
              </w:rPr>
            </w:pPr>
            <w:r>
              <w:rPr>
                <w:b/>
                <w:bCs/>
                <w:spacing w:val="-20"/>
                <w:sz w:val="20"/>
                <w:szCs w:val="20"/>
                <w:lang w:val="ro-RO"/>
              </w:rPr>
              <w:t>consiliu consultativ</w:t>
            </w:r>
          </w:p>
          <w:p>
            <w:pPr>
              <w:rPr>
                <w:b/>
                <w:bCs/>
                <w:spacing w:val="-20"/>
                <w:sz w:val="20"/>
                <w:szCs w:val="20"/>
                <w:lang w:val="ro-RO"/>
              </w:rPr>
            </w:pPr>
            <w:r>
              <w:rPr>
                <w:b/>
                <w:bCs/>
                <w:spacing w:val="-20"/>
                <w:sz w:val="20"/>
                <w:szCs w:val="20"/>
                <w:lang w:val="ro-RO"/>
              </w:rPr>
              <w:t>ISJ</w:t>
            </w:r>
          </w:p>
        </w:tc>
        <w:tc>
          <w:tcPr>
            <w:tcW w:w="824" w:type="dxa"/>
          </w:tcPr>
          <w:p>
            <w:pPr>
              <w:rPr>
                <w:b/>
                <w:bCs/>
                <w:spacing w:val="-20"/>
                <w:sz w:val="20"/>
                <w:szCs w:val="20"/>
                <w:lang w:val="ro-RO"/>
              </w:rPr>
            </w:pPr>
            <w:r>
              <w:rPr>
                <w:b/>
                <w:bCs/>
                <w:spacing w:val="-20"/>
                <w:sz w:val="20"/>
                <w:szCs w:val="20"/>
                <w:lang w:val="ro-RO"/>
              </w:rPr>
              <w:t xml:space="preserve">Puncta j </w:t>
            </w:r>
          </w:p>
          <w:p>
            <w:pPr>
              <w:rPr>
                <w:b/>
                <w:bCs/>
                <w:spacing w:val="-20"/>
                <w:sz w:val="20"/>
                <w:szCs w:val="20"/>
                <w:lang w:val="ro-RO"/>
              </w:rPr>
            </w:pPr>
            <w:r>
              <w:rPr>
                <w:b/>
                <w:bCs/>
                <w:spacing w:val="-20"/>
                <w:sz w:val="20"/>
                <w:szCs w:val="20"/>
                <w:lang w:val="ro-RO"/>
              </w:rPr>
              <w:t>comisie</w:t>
            </w:r>
          </w:p>
          <w:p>
            <w:pPr>
              <w:rPr>
                <w:b/>
                <w:bCs/>
                <w:spacing w:val="-20"/>
                <w:sz w:val="20"/>
                <w:szCs w:val="20"/>
                <w:lang w:val="ro-RO"/>
              </w:rPr>
            </w:pPr>
            <w:r>
              <w:rPr>
                <w:b/>
                <w:bCs/>
                <w:spacing w:val="-20"/>
                <w:sz w:val="20"/>
                <w:szCs w:val="20"/>
                <w:lang w:val="ro-RO"/>
              </w:rPr>
              <w:t>evaluare       ISJ</w:t>
            </w:r>
          </w:p>
        </w:tc>
        <w:tc>
          <w:tcPr>
            <w:tcW w:w="1338" w:type="dxa"/>
          </w:tcPr>
          <w:p>
            <w:pPr>
              <w:rPr>
                <w:b/>
                <w:bCs/>
                <w:spacing w:val="-20"/>
                <w:sz w:val="20"/>
                <w:szCs w:val="20"/>
                <w:lang w:val="ro-RO"/>
              </w:rPr>
            </w:pPr>
            <w:r>
              <w:rPr>
                <w:b/>
                <w:sz w:val="20"/>
                <w:szCs w:val="20"/>
              </w:rPr>
              <w:t>Punctaj comisie de soluţionare a contestaţiilor</w:t>
            </w:r>
            <w:r>
              <w:rPr>
                <w:b/>
                <w:bCs/>
                <w:spacing w:val="-20"/>
                <w:sz w:val="20"/>
                <w:szCs w:val="20"/>
                <w:lang w:val="ro-R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b/>
                <w:lang w:val="ro-RO"/>
              </w:rPr>
            </w:pPr>
            <w:r>
              <w:rPr>
                <w:b/>
                <w:sz w:val="22"/>
                <w:szCs w:val="22"/>
                <w:lang w:val="ro-RO"/>
              </w:rPr>
              <w:t>I.  PERFECŢIONARE PROFESIONALĂ EFECTUATĂ ÎN PERIOADA EVALUATĂ</w:t>
            </w:r>
          </w:p>
        </w:tc>
        <w:tc>
          <w:tcPr>
            <w:tcW w:w="870" w:type="dxa"/>
          </w:tcPr>
          <w:p>
            <w:pPr>
              <w:jc w:val="center"/>
              <w:rPr>
                <w:b/>
                <w:lang w:val="ro-RO"/>
              </w:rPr>
            </w:pPr>
            <w:r>
              <w:rPr>
                <w:b/>
                <w:sz w:val="22"/>
                <w:szCs w:val="22"/>
                <w:lang w:val="ro-RO"/>
              </w:rPr>
              <w:t>10</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 xml:space="preserve">a.  Participarea la cursuri de perfecţionare/formare profesională organizate de diverşi furnizori de servicii în specificul postului (câte 1 punct pentru fiecare participare, </w:t>
            </w:r>
            <w:r>
              <w:rPr>
                <w:sz w:val="22"/>
                <w:szCs w:val="22"/>
              </w:rPr>
              <w:t xml:space="preserve"> pe bază de documente justificative, </w:t>
            </w:r>
            <w:r>
              <w:rPr>
                <w:sz w:val="22"/>
                <w:szCs w:val="22"/>
                <w:lang w:val="ro-RO"/>
              </w:rPr>
              <w:t>dar nu mai mult de 3 puncte)</w:t>
            </w:r>
          </w:p>
        </w:tc>
        <w:tc>
          <w:tcPr>
            <w:tcW w:w="870" w:type="dxa"/>
          </w:tcPr>
          <w:p>
            <w:pPr>
              <w:jc w:val="center"/>
              <w:rPr>
                <w:lang w:val="ro-RO"/>
              </w:rPr>
            </w:pPr>
            <w:r>
              <w:rPr>
                <w:sz w:val="22"/>
                <w:szCs w:val="22"/>
                <w:lang w:val="ro-RO"/>
              </w:rPr>
              <w:t>3</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 xml:space="preserve">b. Participarea la întâlniri de lucru , la acţiuni pe din cadrul unor proiecte cu finanţare externă organizate de către Ministerul Educaţiei Naţionale (câte 1 punct pentru fiecare participare, </w:t>
            </w:r>
            <w:r>
              <w:rPr>
                <w:sz w:val="22"/>
                <w:szCs w:val="22"/>
              </w:rPr>
              <w:t xml:space="preserve"> pe bază de documente justificative, </w:t>
            </w:r>
            <w:r>
              <w:rPr>
                <w:sz w:val="22"/>
                <w:szCs w:val="22"/>
                <w:lang w:val="ro-RO"/>
              </w:rPr>
              <w:t xml:space="preserve"> dar nu mai mult de 2 puncte)</w:t>
            </w:r>
          </w:p>
        </w:tc>
        <w:tc>
          <w:tcPr>
            <w:tcW w:w="870" w:type="dxa"/>
          </w:tcPr>
          <w:p>
            <w:pPr>
              <w:jc w:val="center"/>
              <w:rPr>
                <w:lang w:val="ro-RO"/>
              </w:rPr>
            </w:pPr>
            <w:r>
              <w:rPr>
                <w:sz w:val="22"/>
                <w:szCs w:val="22"/>
                <w:lang w:val="ro-RO"/>
              </w:rPr>
              <w:t>2</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 xml:space="preserve">c. </w:t>
            </w:r>
            <w:r>
              <w:rPr>
                <w:color w:val="000000"/>
                <w:sz w:val="22"/>
                <w:szCs w:val="22"/>
              </w:rPr>
              <w:t xml:space="preserve"> Participarea la simpozioane, conferinte regionale sau naţionale organizate în specificul postului/activităţii (câte 1 punct pentru fiecare participare</w:t>
            </w:r>
            <w:r>
              <w:rPr>
                <w:sz w:val="22"/>
                <w:szCs w:val="22"/>
              </w:rPr>
              <w:t xml:space="preserve"> , pe bază de documente justificative , </w:t>
            </w:r>
            <w:r>
              <w:rPr>
                <w:color w:val="000000"/>
                <w:sz w:val="22"/>
                <w:szCs w:val="22"/>
              </w:rPr>
              <w:t xml:space="preserve"> dar nu mai mult de 5 puncte)</w:t>
            </w:r>
          </w:p>
        </w:tc>
        <w:tc>
          <w:tcPr>
            <w:tcW w:w="870" w:type="dxa"/>
          </w:tcPr>
          <w:p>
            <w:pPr>
              <w:jc w:val="center"/>
              <w:rPr>
                <w:lang w:val="ro-RO"/>
              </w:rPr>
            </w:pPr>
            <w:r>
              <w:rPr>
                <w:sz w:val="22"/>
                <w:szCs w:val="22"/>
                <w:lang w:val="ro-RO"/>
              </w:rPr>
              <w:t>5</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b/>
                <w:lang w:val="ro-RO"/>
              </w:rPr>
            </w:pPr>
            <w:r>
              <w:rPr>
                <w:b/>
                <w:sz w:val="22"/>
                <w:szCs w:val="22"/>
                <w:lang w:val="ro-RO"/>
              </w:rPr>
              <w:t xml:space="preserve">II. SFERA DE CUPRINDERE A ACTIVITĂŢII CANDIDATULUI </w:t>
            </w:r>
          </w:p>
        </w:tc>
        <w:tc>
          <w:tcPr>
            <w:tcW w:w="870" w:type="dxa"/>
          </w:tcPr>
          <w:p>
            <w:pPr>
              <w:rPr>
                <w:b/>
                <w:lang w:val="ro-RO"/>
              </w:rPr>
            </w:pPr>
            <w:r>
              <w:rPr>
                <w:b/>
                <w:sz w:val="22"/>
                <w:szCs w:val="22"/>
                <w:lang w:val="ro-RO"/>
              </w:rPr>
              <w:t xml:space="preserve">     6</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 xml:space="preserve">a.Unitate de învăţământ de masă  </w:t>
            </w:r>
          </w:p>
          <w:p>
            <w:pPr>
              <w:jc w:val="both"/>
              <w:rPr>
                <w:lang w:val="ro-RO"/>
              </w:rPr>
            </w:pPr>
            <w:r>
              <w:rPr>
                <w:sz w:val="22"/>
                <w:szCs w:val="22"/>
              </w:rPr>
              <w:t xml:space="preserve">- cu până la 400 elevi şi preşcolari </w:t>
            </w:r>
          </w:p>
          <w:p>
            <w:pPr>
              <w:numPr>
                <w:ilvl w:val="0"/>
                <w:numId w:val="1"/>
              </w:numPr>
              <w:jc w:val="both"/>
              <w:rPr>
                <w:lang w:val="ro-RO"/>
              </w:rPr>
            </w:pPr>
            <w:r>
              <w:rPr>
                <w:sz w:val="22"/>
                <w:szCs w:val="22"/>
                <w:lang w:val="ro-RO"/>
              </w:rPr>
              <w:t>cu structură/structuri</w:t>
            </w:r>
          </w:p>
          <w:p>
            <w:pPr>
              <w:numPr>
                <w:ilvl w:val="0"/>
                <w:numId w:val="1"/>
              </w:numPr>
              <w:jc w:val="both"/>
              <w:rPr>
                <w:lang w:val="ro-RO"/>
              </w:rPr>
            </w:pPr>
            <w:r>
              <w:rPr>
                <w:sz w:val="22"/>
                <w:szCs w:val="22"/>
                <w:lang w:val="ro-RO"/>
              </w:rPr>
              <w:t>singulară</w:t>
            </w:r>
          </w:p>
          <w:p>
            <w:pPr>
              <w:jc w:val="both"/>
              <w:rPr>
                <w:lang w:val="ro-RO"/>
              </w:rPr>
            </w:pPr>
            <w:r>
              <w:rPr>
                <w:sz w:val="22"/>
                <w:szCs w:val="22"/>
              </w:rPr>
              <w:t xml:space="preserve">- cu  401-800 elevi şi preşcolari  </w:t>
            </w:r>
          </w:p>
          <w:p>
            <w:pPr>
              <w:numPr>
                <w:ilvl w:val="0"/>
                <w:numId w:val="1"/>
              </w:numPr>
              <w:jc w:val="both"/>
              <w:rPr>
                <w:lang w:val="ro-RO"/>
              </w:rPr>
            </w:pPr>
            <w:r>
              <w:rPr>
                <w:sz w:val="22"/>
                <w:szCs w:val="22"/>
                <w:lang w:val="ro-RO"/>
              </w:rPr>
              <w:t>cu structură/structuri</w:t>
            </w:r>
          </w:p>
          <w:p>
            <w:pPr>
              <w:numPr>
                <w:ilvl w:val="0"/>
                <w:numId w:val="1"/>
              </w:numPr>
              <w:jc w:val="both"/>
              <w:rPr>
                <w:lang w:val="ro-RO"/>
              </w:rPr>
            </w:pPr>
            <w:r>
              <w:rPr>
                <w:sz w:val="22"/>
                <w:szCs w:val="22"/>
                <w:lang w:val="ro-RO"/>
              </w:rPr>
              <w:t>singulară</w:t>
            </w:r>
          </w:p>
          <w:p>
            <w:pPr>
              <w:jc w:val="both"/>
            </w:pPr>
            <w:r>
              <w:rPr>
                <w:sz w:val="22"/>
                <w:szCs w:val="22"/>
              </w:rPr>
              <w:t xml:space="preserve">- cu peste 800 elevi şi preşcolari  </w:t>
            </w:r>
          </w:p>
          <w:p>
            <w:pPr>
              <w:numPr>
                <w:ilvl w:val="0"/>
                <w:numId w:val="1"/>
              </w:numPr>
              <w:jc w:val="both"/>
              <w:rPr>
                <w:lang w:val="ro-RO"/>
              </w:rPr>
            </w:pPr>
            <w:r>
              <w:rPr>
                <w:sz w:val="22"/>
                <w:szCs w:val="22"/>
                <w:lang w:val="ro-RO"/>
              </w:rPr>
              <w:t>cu structură/structuri</w:t>
            </w:r>
          </w:p>
          <w:p>
            <w:pPr>
              <w:numPr>
                <w:ilvl w:val="0"/>
                <w:numId w:val="1"/>
              </w:numPr>
              <w:jc w:val="both"/>
              <w:rPr>
                <w:lang w:val="ro-RO"/>
              </w:rPr>
            </w:pPr>
            <w:r>
              <w:rPr>
                <w:sz w:val="22"/>
                <w:szCs w:val="22"/>
                <w:lang w:val="ro-RO"/>
              </w:rPr>
              <w:t>singulară</w:t>
            </w:r>
          </w:p>
          <w:p>
            <w:pPr>
              <w:jc w:val="both"/>
              <w:rPr>
                <w:lang w:val="ro-RO"/>
              </w:rPr>
            </w:pPr>
            <w:r>
              <w:rPr>
                <w:sz w:val="22"/>
                <w:szCs w:val="22"/>
                <w:lang w:val="ro-RO"/>
              </w:rPr>
              <w:t>O unitate de învăţământ poate fi încadrată doar la o singură categorie din cele enumerate , punctajul acordat fiind cel alocat respectivei categorii.</w:t>
            </w:r>
          </w:p>
        </w:tc>
        <w:tc>
          <w:tcPr>
            <w:tcW w:w="870" w:type="dxa"/>
          </w:tcPr>
          <w:p>
            <w:pPr>
              <w:rPr>
                <w:lang w:val="ro-RO"/>
              </w:rPr>
            </w:pPr>
          </w:p>
          <w:p>
            <w:pPr>
              <w:jc w:val="center"/>
              <w:rPr>
                <w:lang w:val="ro-RO"/>
              </w:rPr>
            </w:pPr>
          </w:p>
          <w:p>
            <w:pPr>
              <w:jc w:val="center"/>
              <w:rPr>
                <w:lang w:val="ro-RO"/>
              </w:rPr>
            </w:pPr>
            <w:r>
              <w:rPr>
                <w:sz w:val="22"/>
                <w:szCs w:val="22"/>
                <w:lang w:val="ro-RO"/>
              </w:rPr>
              <w:t>3</w:t>
            </w:r>
          </w:p>
          <w:p>
            <w:pPr>
              <w:jc w:val="center"/>
              <w:rPr>
                <w:lang w:val="ro-RO"/>
              </w:rPr>
            </w:pPr>
            <w:r>
              <w:rPr>
                <w:sz w:val="22"/>
                <w:szCs w:val="22"/>
                <w:lang w:val="ro-RO"/>
              </w:rPr>
              <w:t>2</w:t>
            </w:r>
          </w:p>
          <w:p>
            <w:pPr>
              <w:jc w:val="center"/>
              <w:rPr>
                <w:lang w:val="ro-RO"/>
              </w:rPr>
            </w:pPr>
          </w:p>
          <w:p>
            <w:pPr>
              <w:jc w:val="center"/>
              <w:rPr>
                <w:lang w:val="ro-RO"/>
              </w:rPr>
            </w:pPr>
            <w:r>
              <w:rPr>
                <w:sz w:val="22"/>
                <w:szCs w:val="22"/>
                <w:lang w:val="ro-RO"/>
              </w:rPr>
              <w:t>4</w:t>
            </w:r>
          </w:p>
          <w:p>
            <w:pPr>
              <w:jc w:val="center"/>
              <w:rPr>
                <w:lang w:val="ro-RO"/>
              </w:rPr>
            </w:pPr>
            <w:r>
              <w:rPr>
                <w:sz w:val="22"/>
                <w:szCs w:val="22"/>
                <w:lang w:val="ro-RO"/>
              </w:rPr>
              <w:t>3</w:t>
            </w:r>
          </w:p>
          <w:p>
            <w:pPr>
              <w:rPr>
                <w:lang w:val="ro-RO"/>
              </w:rPr>
            </w:pPr>
          </w:p>
          <w:p>
            <w:pPr>
              <w:jc w:val="center"/>
              <w:rPr>
                <w:lang w:val="ro-RO"/>
              </w:rPr>
            </w:pPr>
            <w:r>
              <w:rPr>
                <w:sz w:val="22"/>
                <w:szCs w:val="22"/>
                <w:lang w:val="ro-RO"/>
              </w:rPr>
              <w:t>5</w:t>
            </w:r>
          </w:p>
          <w:p>
            <w:pPr>
              <w:jc w:val="center"/>
              <w:rPr>
                <w:lang w:val="ro-RO"/>
              </w:rPr>
            </w:pPr>
            <w:r>
              <w:rPr>
                <w:sz w:val="22"/>
                <w:szCs w:val="22"/>
                <w:lang w:val="ro-RO"/>
              </w:rPr>
              <w:t>4</w:t>
            </w:r>
          </w:p>
          <w:p>
            <w:pPr>
              <w:jc w:val="center"/>
              <w:rPr>
                <w:b/>
                <w:lang w:val="ro-RO"/>
              </w:rPr>
            </w:pP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b.Unitate de învăţământ special, indiferent de numărul elevilor şi preşcolarilor</w:t>
            </w:r>
          </w:p>
        </w:tc>
        <w:tc>
          <w:tcPr>
            <w:tcW w:w="870" w:type="dxa"/>
          </w:tcPr>
          <w:p>
            <w:pPr>
              <w:rPr>
                <w:lang w:val="ro-RO"/>
              </w:rPr>
            </w:pPr>
            <w:r>
              <w:rPr>
                <w:sz w:val="22"/>
                <w:szCs w:val="22"/>
                <w:lang w:val="ro-RO"/>
              </w:rPr>
              <w:t xml:space="preserve">     6</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 xml:space="preserve">c.Unitate de învăţământ de masă cu clase de învăţământ special integrate </w:t>
            </w:r>
          </w:p>
          <w:p>
            <w:pPr>
              <w:jc w:val="both"/>
              <w:rPr>
                <w:lang w:val="ro-RO"/>
              </w:rPr>
            </w:pPr>
            <w:r>
              <w:rPr>
                <w:sz w:val="22"/>
                <w:szCs w:val="22"/>
              </w:rPr>
              <w:t>- cu până la 400 elevi şi preşcolari</w:t>
            </w:r>
          </w:p>
          <w:p>
            <w:pPr>
              <w:jc w:val="both"/>
              <w:rPr>
                <w:sz w:val="22"/>
                <w:szCs w:val="22"/>
              </w:rPr>
            </w:pPr>
            <w:r>
              <w:rPr>
                <w:sz w:val="22"/>
                <w:szCs w:val="22"/>
              </w:rPr>
              <w:t xml:space="preserve">- cu peste 400 elevi şi preşcolari  </w:t>
            </w:r>
          </w:p>
          <w:p>
            <w:pPr>
              <w:jc w:val="both"/>
            </w:pPr>
            <w:r>
              <w:rPr>
                <w:sz w:val="22"/>
                <w:szCs w:val="22"/>
                <w:lang w:val="ro-RO"/>
              </w:rPr>
              <w:t>O unitate de învăţământ poate fi încadrată doar la o singură categorie din cele enumerate , punctajul acordat fiind cel alocat respectivei categorii.</w:t>
            </w:r>
          </w:p>
        </w:tc>
        <w:tc>
          <w:tcPr>
            <w:tcW w:w="870" w:type="dxa"/>
          </w:tcPr>
          <w:p>
            <w:pPr>
              <w:rPr>
                <w:lang w:val="ro-RO"/>
              </w:rPr>
            </w:pPr>
          </w:p>
          <w:p>
            <w:pPr>
              <w:rPr>
                <w:lang w:val="ro-RO"/>
              </w:rPr>
            </w:pPr>
          </w:p>
          <w:p>
            <w:pPr>
              <w:jc w:val="center"/>
              <w:rPr>
                <w:lang w:val="ro-RO"/>
              </w:rPr>
            </w:pPr>
            <w:r>
              <w:rPr>
                <w:sz w:val="22"/>
                <w:szCs w:val="22"/>
                <w:lang w:val="ro-RO"/>
              </w:rPr>
              <w:t>5</w:t>
            </w:r>
          </w:p>
          <w:p>
            <w:pPr>
              <w:jc w:val="center"/>
              <w:rPr>
                <w:lang w:val="ro-RO"/>
              </w:rPr>
            </w:pPr>
            <w:r>
              <w:rPr>
                <w:sz w:val="22"/>
                <w:szCs w:val="22"/>
                <w:lang w:val="ro-RO"/>
              </w:rPr>
              <w:t>6</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ind w:left="-108"/>
              <w:jc w:val="both"/>
            </w:pPr>
            <w:r>
              <w:rPr>
                <w:sz w:val="22"/>
                <w:szCs w:val="22"/>
              </w:rPr>
              <w:t xml:space="preserve"> </w:t>
            </w:r>
            <w:r>
              <w:rPr>
                <w:b/>
                <w:sz w:val="22"/>
                <w:szCs w:val="22"/>
              </w:rPr>
              <w:t>III.</w:t>
            </w:r>
            <w:r>
              <w:rPr>
                <w:b/>
                <w:sz w:val="22"/>
                <w:szCs w:val="22"/>
                <w:lang w:val="ro-RO"/>
              </w:rPr>
              <w:t xml:space="preserve"> RESPONSABILITATE, COMUNICARE, INIŢIATIVĂ ŞI CREATIVITATE</w:t>
            </w:r>
          </w:p>
        </w:tc>
        <w:tc>
          <w:tcPr>
            <w:tcW w:w="870" w:type="dxa"/>
          </w:tcPr>
          <w:p>
            <w:pPr>
              <w:jc w:val="center"/>
              <w:rPr>
                <w:b/>
                <w:lang w:val="ro-RO"/>
              </w:rPr>
            </w:pPr>
            <w:r>
              <w:rPr>
                <w:b/>
                <w:sz w:val="22"/>
                <w:szCs w:val="22"/>
                <w:lang w:val="ro-RO"/>
              </w:rPr>
              <w:t>82</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sz w:val="22"/>
                <w:szCs w:val="22"/>
                <w:lang w:val="ro-RO"/>
              </w:rPr>
            </w:pPr>
            <w:r>
              <w:rPr>
                <w:sz w:val="22"/>
                <w:szCs w:val="22"/>
                <w:lang w:val="ro-RO"/>
              </w:rPr>
              <w:t>a.Participarea efectivă la activităţile derulate prin proiecte /programe realizate în parteneriat  între :</w:t>
            </w:r>
          </w:p>
          <w:p>
            <w:pPr>
              <w:numPr>
                <w:ilvl w:val="0"/>
                <w:numId w:val="2"/>
              </w:numPr>
              <w:rPr>
                <w:sz w:val="22"/>
                <w:szCs w:val="22"/>
                <w:lang w:val="ro-RO"/>
              </w:rPr>
            </w:pPr>
            <w:r>
              <w:rPr>
                <w:sz w:val="22"/>
                <w:szCs w:val="22"/>
                <w:lang w:val="ro-RO"/>
              </w:rPr>
              <w:t xml:space="preserve">şcoală şi asociaţiile reprezentative de părinţi, </w:t>
            </w:r>
          </w:p>
          <w:p>
            <w:pPr>
              <w:numPr>
                <w:ilvl w:val="0"/>
                <w:numId w:val="2"/>
              </w:numPr>
              <w:rPr>
                <w:sz w:val="22"/>
                <w:szCs w:val="22"/>
                <w:lang w:val="ro-RO"/>
              </w:rPr>
            </w:pPr>
            <w:r>
              <w:rPr>
                <w:sz w:val="22"/>
                <w:szCs w:val="22"/>
                <w:lang w:val="ro-RO"/>
              </w:rPr>
              <w:t xml:space="preserve">comunitatea locală,  operatori economici , proiecte de parteneriat educaţional şi alte proiecte/ programe recunoscute sau coordonate de IŞJ şi MEN , </w:t>
            </w:r>
          </w:p>
          <w:p>
            <w:pPr>
              <w:numPr>
                <w:ilvl w:val="0"/>
                <w:numId w:val="2"/>
              </w:numPr>
              <w:rPr>
                <w:sz w:val="22"/>
                <w:szCs w:val="22"/>
                <w:lang w:val="ro-RO"/>
              </w:rPr>
            </w:pPr>
            <w:r>
              <w:rPr>
                <w:sz w:val="22"/>
                <w:szCs w:val="22"/>
                <w:lang w:val="ro-RO"/>
              </w:rPr>
              <w:t xml:space="preserve">proiecte /programe cu finanţare externă din FSE, fonduri structurale şi de coeziune, PHARE , </w:t>
            </w:r>
          </w:p>
          <w:p>
            <w:pPr>
              <w:numPr>
                <w:ilvl w:val="0"/>
                <w:numId w:val="2"/>
              </w:numPr>
              <w:rPr>
                <w:sz w:val="22"/>
                <w:szCs w:val="22"/>
                <w:lang w:val="ro-RO"/>
              </w:rPr>
            </w:pPr>
            <w:r>
              <w:rPr>
                <w:sz w:val="22"/>
                <w:szCs w:val="22"/>
                <w:lang w:val="ro-RO"/>
              </w:rPr>
              <w:t>alte proiecte/ programe europene realizate prin ANPCDEFP  ( Comenius, Leonardo, Grundtvig etc. )</w:t>
            </w:r>
          </w:p>
          <w:p>
            <w:pPr>
              <w:ind w:left="-108"/>
              <w:jc w:val="both"/>
              <w:rPr>
                <w:lang w:val="ro-RO"/>
              </w:rPr>
            </w:pPr>
            <w:r>
              <w:rPr>
                <w:sz w:val="22"/>
                <w:szCs w:val="22"/>
                <w:lang w:val="ro-RO"/>
              </w:rPr>
              <w:t xml:space="preserve"> </w:t>
            </w:r>
            <w:r>
              <w:rPr>
                <w:bCs/>
                <w:sz w:val="22"/>
                <w:szCs w:val="22"/>
                <w:lang w:val="ro-RO"/>
              </w:rPr>
              <w:t>fără a fi remunerate pentru aceste activităţi – total  12 puncte</w:t>
            </w:r>
          </w:p>
        </w:tc>
        <w:tc>
          <w:tcPr>
            <w:tcW w:w="870" w:type="dxa"/>
          </w:tcPr>
          <w:p>
            <w:pPr>
              <w:jc w:val="center"/>
              <w:rPr>
                <w:lang w:val="ro-RO"/>
              </w:rPr>
            </w:pPr>
          </w:p>
          <w:p>
            <w:pPr>
              <w:jc w:val="center"/>
              <w:rPr>
                <w:lang w:val="ro-RO"/>
              </w:rPr>
            </w:pPr>
          </w:p>
          <w:p>
            <w:pPr>
              <w:jc w:val="center"/>
              <w:rPr>
                <w:lang w:val="ro-RO"/>
              </w:rPr>
            </w:pPr>
            <w:r>
              <w:rPr>
                <w:lang w:val="ro-RO"/>
              </w:rPr>
              <w:t>2</w:t>
            </w:r>
          </w:p>
          <w:p>
            <w:pPr>
              <w:jc w:val="center"/>
              <w:rPr>
                <w:lang w:val="ro-RO"/>
              </w:rPr>
            </w:pPr>
            <w:r>
              <w:rPr>
                <w:lang w:val="ro-RO"/>
              </w:rPr>
              <w:t>3</w:t>
            </w:r>
          </w:p>
          <w:p>
            <w:pPr>
              <w:jc w:val="center"/>
              <w:rPr>
                <w:lang w:val="ro-RO"/>
              </w:rPr>
            </w:pPr>
          </w:p>
          <w:p>
            <w:pPr>
              <w:jc w:val="center"/>
              <w:rPr>
                <w:lang w:val="ro-RO"/>
              </w:rPr>
            </w:pPr>
          </w:p>
          <w:p>
            <w:pPr>
              <w:rPr>
                <w:lang w:val="ro-RO"/>
              </w:rPr>
            </w:pPr>
            <w:r>
              <w:rPr>
                <w:lang w:val="ro-RO"/>
              </w:rPr>
              <w:t xml:space="preserve">     4</w:t>
            </w:r>
          </w:p>
          <w:p>
            <w:pPr>
              <w:rPr>
                <w:lang w:val="ro-RO"/>
              </w:rPr>
            </w:pPr>
          </w:p>
          <w:p>
            <w:pPr>
              <w:rPr>
                <w:lang w:val="ro-RO"/>
              </w:rPr>
            </w:pPr>
            <w:r>
              <w:rPr>
                <w:lang w:val="ro-RO"/>
              </w:rPr>
              <w:t xml:space="preserve">     3</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ind w:left="-108"/>
              <w:jc w:val="both"/>
              <w:rPr>
                <w:lang w:val="ro-RO"/>
              </w:rPr>
            </w:pPr>
            <w:r>
              <w:rPr>
                <w:bCs/>
                <w:sz w:val="22"/>
                <w:szCs w:val="22"/>
                <w:lang w:val="ro-RO"/>
              </w:rPr>
              <w:t>b. Participarea în diverse comisii la nivel local, judeţean (comisii consultative, parteneriate şcolare, membrii în comisii concurs pentru ocuparea posturilor vacante, didactice auxiliare la alte unităţi şcolare,etc.)  - câte 1 punct pentru fiecare participare dar nu mai mult de 6 puncte</w:t>
            </w:r>
          </w:p>
        </w:tc>
        <w:tc>
          <w:tcPr>
            <w:tcW w:w="870" w:type="dxa"/>
          </w:tcPr>
          <w:p>
            <w:pPr>
              <w:jc w:val="center"/>
              <w:rPr>
                <w:lang w:val="ro-RO"/>
              </w:rPr>
            </w:pPr>
          </w:p>
          <w:p>
            <w:pPr>
              <w:jc w:val="center"/>
              <w:rPr>
                <w:lang w:val="ro-RO"/>
              </w:rPr>
            </w:pPr>
          </w:p>
          <w:p>
            <w:pPr>
              <w:jc w:val="center"/>
              <w:rPr>
                <w:lang w:val="ro-RO"/>
              </w:rPr>
            </w:pPr>
            <w:r>
              <w:rPr>
                <w:sz w:val="22"/>
                <w:szCs w:val="22"/>
                <w:lang w:val="ro-RO"/>
              </w:rPr>
              <w:t>6</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ind w:left="-108"/>
              <w:jc w:val="both"/>
              <w:rPr>
                <w:sz w:val="22"/>
                <w:szCs w:val="22"/>
                <w:lang w:val="ro-RO"/>
              </w:rPr>
            </w:pPr>
            <w:r>
              <w:rPr>
                <w:sz w:val="22"/>
                <w:szCs w:val="22"/>
                <w:lang w:val="ro-RO"/>
              </w:rPr>
              <w:t xml:space="preserve"> c. Implicare în organizarea de concursuri şi olimpiade  şcolare (</w:t>
            </w:r>
            <w:r>
              <w:rPr>
                <w:bCs/>
                <w:sz w:val="22"/>
                <w:szCs w:val="22"/>
                <w:lang w:val="ro-RO"/>
              </w:rPr>
              <w:t>câte 2 puncte pentru fiecare participare la nivel local, dar nu mai mult de 4 puncte</w:t>
            </w:r>
            <w:r>
              <w:rPr>
                <w:sz w:val="22"/>
                <w:szCs w:val="22"/>
                <w:lang w:val="ro-RO"/>
              </w:rPr>
              <w:t xml:space="preserve"> ; câte 3 puncte pentru fiecare participare la nivel judeţean , dar nu mai mult de 6 puncte ;    câte 5 puncte pentru fiecare participare la nivel naţional şi internaţional , dar nu mai mult de 10 puncte)</w:t>
            </w:r>
          </w:p>
          <w:p>
            <w:pPr>
              <w:jc w:val="both"/>
              <w:rPr>
                <w:sz w:val="22"/>
                <w:szCs w:val="22"/>
                <w:lang w:val="ro-RO"/>
              </w:rPr>
            </w:pPr>
            <w:r>
              <w:rPr>
                <w:sz w:val="22"/>
                <w:szCs w:val="22"/>
                <w:lang w:val="ro-RO"/>
              </w:rPr>
              <w:t xml:space="preserve">        -     de nivel local </w:t>
            </w:r>
          </w:p>
          <w:p>
            <w:pPr>
              <w:jc w:val="both"/>
              <w:rPr>
                <w:sz w:val="22"/>
                <w:szCs w:val="22"/>
                <w:lang w:val="ro-RO"/>
              </w:rPr>
            </w:pPr>
            <w:r>
              <w:rPr>
                <w:sz w:val="22"/>
                <w:szCs w:val="22"/>
                <w:lang w:val="ro-RO"/>
              </w:rPr>
              <w:t xml:space="preserve">       -    de nivel judeţean  </w:t>
            </w:r>
          </w:p>
          <w:p>
            <w:pPr>
              <w:numPr>
                <w:ilvl w:val="0"/>
                <w:numId w:val="1"/>
              </w:numPr>
              <w:jc w:val="both"/>
              <w:rPr>
                <w:lang w:val="ro-RO"/>
              </w:rPr>
            </w:pPr>
            <w:r>
              <w:rPr>
                <w:sz w:val="22"/>
                <w:szCs w:val="22"/>
                <w:lang w:val="ro-RO"/>
              </w:rPr>
              <w:t>de nivel naţional şi internaţional</w:t>
            </w:r>
          </w:p>
          <w:p>
            <w:pPr>
              <w:jc w:val="both"/>
              <w:rPr>
                <w:lang w:val="ro-RO"/>
              </w:rPr>
            </w:pPr>
            <w:r>
              <w:rPr>
                <w:sz w:val="22"/>
                <w:szCs w:val="22"/>
                <w:lang w:val="ro-RO"/>
              </w:rPr>
              <w:t xml:space="preserve"> În cazul în care există participare la două sau la toate nivelurile la care au fost organizate competiţiile,  punctajele nu se însumează, ci se acordă punctajul cel mai mare rezultat/nivel , indiferent de nivelul la care se referă.</w:t>
            </w:r>
          </w:p>
        </w:tc>
        <w:tc>
          <w:tcPr>
            <w:tcW w:w="870" w:type="dxa"/>
          </w:tcPr>
          <w:p>
            <w:pPr>
              <w:rPr>
                <w:lang w:val="ro-RO"/>
              </w:rPr>
            </w:pPr>
            <w:r>
              <w:rPr>
                <w:sz w:val="22"/>
                <w:szCs w:val="22"/>
                <w:lang w:val="ro-RO"/>
              </w:rPr>
              <w:t xml:space="preserve">     </w:t>
            </w:r>
          </w:p>
          <w:p>
            <w:pPr>
              <w:jc w:val="center"/>
              <w:rPr>
                <w:lang w:val="ro-RO"/>
              </w:rPr>
            </w:pPr>
          </w:p>
          <w:p>
            <w:pPr>
              <w:jc w:val="center"/>
              <w:rPr>
                <w:sz w:val="22"/>
                <w:szCs w:val="22"/>
                <w:lang w:val="ro-RO"/>
              </w:rPr>
            </w:pPr>
          </w:p>
          <w:p>
            <w:pPr>
              <w:jc w:val="center"/>
              <w:rPr>
                <w:sz w:val="22"/>
                <w:szCs w:val="22"/>
                <w:lang w:val="ro-RO"/>
              </w:rPr>
            </w:pPr>
          </w:p>
          <w:p>
            <w:pPr>
              <w:jc w:val="center"/>
              <w:rPr>
                <w:sz w:val="22"/>
                <w:szCs w:val="22"/>
                <w:lang w:val="ro-RO"/>
              </w:rPr>
            </w:pPr>
          </w:p>
          <w:p>
            <w:pPr>
              <w:jc w:val="center"/>
              <w:rPr>
                <w:sz w:val="22"/>
                <w:szCs w:val="22"/>
                <w:lang w:val="ro-RO"/>
              </w:rPr>
            </w:pPr>
          </w:p>
          <w:p>
            <w:pPr>
              <w:rPr>
                <w:sz w:val="22"/>
                <w:szCs w:val="22"/>
                <w:lang w:val="ro-RO"/>
              </w:rPr>
            </w:pPr>
            <w:r>
              <w:rPr>
                <w:sz w:val="22"/>
                <w:szCs w:val="22"/>
                <w:lang w:val="ro-RO"/>
              </w:rPr>
              <w:t xml:space="preserve">     4</w:t>
            </w:r>
          </w:p>
          <w:p>
            <w:pPr>
              <w:jc w:val="center"/>
              <w:rPr>
                <w:sz w:val="22"/>
                <w:szCs w:val="22"/>
                <w:lang w:val="ro-RO"/>
              </w:rPr>
            </w:pPr>
            <w:r>
              <w:rPr>
                <w:sz w:val="22"/>
                <w:szCs w:val="22"/>
                <w:lang w:val="ro-RO"/>
              </w:rPr>
              <w:t>6</w:t>
            </w:r>
          </w:p>
          <w:p>
            <w:pPr>
              <w:rPr>
                <w:lang w:val="ro-RO"/>
              </w:rPr>
            </w:pPr>
            <w:r>
              <w:rPr>
                <w:sz w:val="22"/>
                <w:szCs w:val="22"/>
                <w:lang w:val="ro-RO"/>
              </w:rPr>
              <w:t xml:space="preserve">     10</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sz w:val="22"/>
                <w:szCs w:val="22"/>
                <w:lang w:val="ro-RO"/>
              </w:rPr>
            </w:pPr>
            <w:r>
              <w:rPr>
                <w:sz w:val="22"/>
                <w:szCs w:val="22"/>
                <w:lang w:val="ro-RO"/>
              </w:rPr>
              <w:t>d. Implicare în activitatea de organizare a concursurilor/examenelor naţionale (definitivat, ocupare posturi, evaluare naţională, bacalaureat etc). – câte 2 puncte pentru fiecare  participare în centru de examen, dar nu mai mult de 6 puncte, respectiv câte 1 punct pentru  pentru fiecare  participare în centru zonal de evaluare/corectare, dar nu mai mult de 5 puncte.</w:t>
            </w:r>
          </w:p>
          <w:p>
            <w:pPr>
              <w:jc w:val="both"/>
              <w:rPr>
                <w:sz w:val="22"/>
                <w:szCs w:val="22"/>
                <w:lang w:val="ro-RO"/>
              </w:rPr>
            </w:pPr>
            <w:r>
              <w:rPr>
                <w:sz w:val="22"/>
                <w:szCs w:val="22"/>
                <w:lang w:val="ro-RO"/>
              </w:rPr>
              <w:t xml:space="preserve">    -   ca centru de examen</w:t>
            </w:r>
          </w:p>
          <w:p>
            <w:pPr>
              <w:jc w:val="both"/>
              <w:rPr>
                <w:sz w:val="22"/>
                <w:szCs w:val="22"/>
                <w:lang w:val="ro-RO"/>
              </w:rPr>
            </w:pPr>
            <w:r>
              <w:rPr>
                <w:sz w:val="22"/>
                <w:szCs w:val="22"/>
                <w:lang w:val="ro-RO"/>
              </w:rPr>
              <w:t xml:space="preserve">    -   ca centru zonal de evaluare/corectare</w:t>
            </w:r>
          </w:p>
          <w:p>
            <w:pPr>
              <w:rPr>
                <w:sz w:val="22"/>
                <w:szCs w:val="22"/>
                <w:lang w:val="ro-RO"/>
              </w:rPr>
            </w:pPr>
            <w:r>
              <w:rPr>
                <w:sz w:val="22"/>
                <w:szCs w:val="22"/>
                <w:lang w:val="ro-RO"/>
              </w:rPr>
              <w:t>O unitate de învăţământ poate fi încadrată doar la o singură categorie din cele enumerate , punctajul acordat fiind cel alocat respectivei categorii.</w:t>
            </w:r>
          </w:p>
        </w:tc>
        <w:tc>
          <w:tcPr>
            <w:tcW w:w="870" w:type="dxa"/>
          </w:tcPr>
          <w:p>
            <w:pPr>
              <w:jc w:val="center"/>
              <w:rPr>
                <w:lang w:val="ro-RO"/>
              </w:rPr>
            </w:pPr>
          </w:p>
          <w:p>
            <w:pPr>
              <w:jc w:val="center"/>
              <w:rPr>
                <w:lang w:val="ro-RO"/>
              </w:rPr>
            </w:pPr>
          </w:p>
          <w:p>
            <w:pPr>
              <w:jc w:val="center"/>
              <w:rPr>
                <w:sz w:val="22"/>
                <w:szCs w:val="22"/>
                <w:lang w:val="ro-RO"/>
              </w:rPr>
            </w:pPr>
          </w:p>
          <w:p>
            <w:pPr>
              <w:jc w:val="center"/>
              <w:rPr>
                <w:sz w:val="22"/>
                <w:szCs w:val="22"/>
                <w:lang w:val="ro-RO"/>
              </w:rPr>
            </w:pPr>
          </w:p>
          <w:p>
            <w:pPr>
              <w:jc w:val="center"/>
              <w:rPr>
                <w:sz w:val="22"/>
                <w:szCs w:val="22"/>
                <w:lang w:val="ro-RO"/>
              </w:rPr>
            </w:pPr>
          </w:p>
          <w:p>
            <w:pPr>
              <w:jc w:val="center"/>
              <w:rPr>
                <w:sz w:val="22"/>
                <w:szCs w:val="22"/>
                <w:lang w:val="ro-RO"/>
              </w:rPr>
            </w:pPr>
          </w:p>
          <w:p>
            <w:pPr>
              <w:jc w:val="center"/>
              <w:rPr>
                <w:sz w:val="22"/>
                <w:szCs w:val="22"/>
                <w:lang w:val="ro-RO"/>
              </w:rPr>
            </w:pPr>
          </w:p>
          <w:p>
            <w:pPr>
              <w:jc w:val="center"/>
              <w:rPr>
                <w:sz w:val="22"/>
                <w:szCs w:val="22"/>
                <w:lang w:val="ro-RO"/>
              </w:rPr>
            </w:pPr>
            <w:r>
              <w:rPr>
                <w:sz w:val="22"/>
                <w:szCs w:val="22"/>
                <w:lang w:val="ro-RO"/>
              </w:rPr>
              <w:t xml:space="preserve">6 </w:t>
            </w:r>
          </w:p>
          <w:p>
            <w:pPr>
              <w:jc w:val="center"/>
              <w:rPr>
                <w:lang w:val="ro-RO"/>
              </w:rPr>
            </w:pPr>
            <w:r>
              <w:rPr>
                <w:sz w:val="22"/>
                <w:szCs w:val="22"/>
                <w:lang w:val="ro-RO"/>
              </w:rPr>
              <w:t xml:space="preserve">5 </w:t>
            </w:r>
          </w:p>
          <w:p>
            <w:pPr>
              <w:jc w:val="center"/>
              <w:rPr>
                <w:lang w:val="ro-RO"/>
              </w:rPr>
            </w:pP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ind w:left="-108"/>
              <w:jc w:val="both"/>
              <w:rPr>
                <w:lang w:val="ro-RO"/>
              </w:rPr>
            </w:pPr>
            <w:r>
              <w:rPr>
                <w:sz w:val="22"/>
                <w:szCs w:val="22"/>
              </w:rPr>
              <w:t xml:space="preserve"> e.</w:t>
            </w:r>
            <w:r>
              <w:rPr>
                <w:b/>
                <w:sz w:val="22"/>
                <w:szCs w:val="22"/>
              </w:rPr>
              <w:t xml:space="preserve"> </w:t>
            </w:r>
            <w:r>
              <w:rPr>
                <w:sz w:val="22"/>
                <w:szCs w:val="22"/>
              </w:rPr>
              <w:t>Colaborarea cu personalul didactic la organizarea şi desfăşurarea a diverse activităţi şcolare (se acordă câte 1 punct pentru fiecare activitate desfăşurată, pe baza de documente justificative ,  dar nu mai mult de 6 puncte)</w:t>
            </w:r>
          </w:p>
        </w:tc>
        <w:tc>
          <w:tcPr>
            <w:tcW w:w="870" w:type="dxa"/>
          </w:tcPr>
          <w:p>
            <w:pPr>
              <w:jc w:val="center"/>
              <w:rPr>
                <w:lang w:val="ro-RO"/>
              </w:rPr>
            </w:pPr>
          </w:p>
          <w:p>
            <w:pPr>
              <w:jc w:val="center"/>
              <w:rPr>
                <w:lang w:val="ro-RO"/>
              </w:rPr>
            </w:pPr>
            <w:r>
              <w:rPr>
                <w:sz w:val="22"/>
                <w:szCs w:val="22"/>
                <w:lang w:val="ro-RO"/>
              </w:rPr>
              <w:t>6</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5824" w:type="dxa"/>
          </w:tcPr>
          <w:p>
            <w:pPr>
              <w:ind w:left="-108"/>
              <w:jc w:val="both"/>
              <w:rPr>
                <w:lang w:val="ro-RO"/>
              </w:rPr>
            </w:pPr>
            <w:r>
              <w:rPr>
                <w:sz w:val="22"/>
                <w:szCs w:val="22"/>
              </w:rPr>
              <w:t xml:space="preserve"> f. Contribuţia la diverse manifestări, activităţi  extraşcolare organizate de către unitatea de învăţământ în colaborare cu </w:t>
            </w:r>
            <w:r>
              <w:rPr>
                <w:bCs/>
                <w:sz w:val="22"/>
                <w:szCs w:val="22"/>
                <w:lang w:val="ro-RO"/>
              </w:rPr>
              <w:t xml:space="preserve"> unităţile administrativ-teritoriale,</w:t>
            </w:r>
            <w:r>
              <w:rPr>
                <w:sz w:val="22"/>
                <w:szCs w:val="22"/>
                <w:lang w:val="ro-RO"/>
              </w:rPr>
              <w:t xml:space="preserve"> asociaţiile reprezentative  de părinţi, instituţii diverse  sau operatori economici cu rol de  p</w:t>
            </w:r>
            <w:r>
              <w:rPr>
                <w:color w:val="000000"/>
                <w:sz w:val="22"/>
                <w:szCs w:val="22"/>
                <w:lang w:val="ro-RO"/>
              </w:rPr>
              <w:t>romovare a sistemului de valori al unită</w:t>
            </w:r>
            <w:r>
              <w:rPr>
                <w:rFonts w:ascii="Cambria Math" w:hAnsi="Cambria Math" w:cs="Cambria Math"/>
                <w:color w:val="000000"/>
                <w:sz w:val="22"/>
                <w:szCs w:val="22"/>
                <w:lang w:val="ro-RO"/>
              </w:rPr>
              <w:t>ț</w:t>
            </w:r>
            <w:r>
              <w:rPr>
                <w:color w:val="000000"/>
                <w:sz w:val="22"/>
                <w:szCs w:val="22"/>
                <w:lang w:val="ro-RO"/>
              </w:rPr>
              <w:t>ii la nivelul comunită</w:t>
            </w:r>
            <w:r>
              <w:rPr>
                <w:rFonts w:ascii="Cambria Math" w:hAnsi="Cambria Math" w:cs="Cambria Math"/>
                <w:color w:val="000000"/>
                <w:sz w:val="22"/>
                <w:szCs w:val="22"/>
                <w:lang w:val="ro-RO"/>
              </w:rPr>
              <w:t>ț</w:t>
            </w:r>
            <w:r>
              <w:rPr>
                <w:color w:val="000000"/>
                <w:sz w:val="22"/>
                <w:szCs w:val="22"/>
                <w:lang w:val="ro-RO"/>
              </w:rPr>
              <w:t>ii,</w:t>
            </w:r>
            <w:r>
              <w:rPr>
                <w:sz w:val="22"/>
                <w:szCs w:val="22"/>
              </w:rPr>
              <w:t xml:space="preserve"> (se acordă câte 2 puncte pentru fiecare activitate desfăşurată,  pe baza de documente justificative , dar nu mai mult de 10 puncte)</w:t>
            </w:r>
          </w:p>
        </w:tc>
        <w:tc>
          <w:tcPr>
            <w:tcW w:w="870" w:type="dxa"/>
          </w:tcPr>
          <w:p>
            <w:pPr>
              <w:jc w:val="center"/>
              <w:rPr>
                <w:lang w:val="ro-RO"/>
              </w:rPr>
            </w:pPr>
          </w:p>
          <w:p>
            <w:pPr>
              <w:jc w:val="center"/>
              <w:rPr>
                <w:lang w:val="ro-RO"/>
              </w:rPr>
            </w:pPr>
            <w:r>
              <w:rPr>
                <w:sz w:val="22"/>
                <w:szCs w:val="22"/>
                <w:lang w:val="ro-RO"/>
              </w:rPr>
              <w:t>10</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5824" w:type="dxa"/>
          </w:tcPr>
          <w:p>
            <w:pPr>
              <w:ind w:left="-108"/>
              <w:jc w:val="both"/>
            </w:pPr>
            <w:r>
              <w:rPr>
                <w:sz w:val="22"/>
                <w:szCs w:val="22"/>
              </w:rPr>
              <w:t>g. Capacitatea de comunicare şi relaţionare în interiorul şi în afara unităţii (cu elevi, părinţi,, personalul şcolii, echipa managerială, comunitatea locală, operatori economici, etc.)</w:t>
            </w:r>
            <w:r>
              <w:rPr>
                <w:sz w:val="22"/>
                <w:szCs w:val="22"/>
                <w:lang w:val="ro-RO"/>
              </w:rPr>
              <w:t xml:space="preserve"> capacitatea de analiză şi sinteză , de întocmire a unor lucrări şi de transmitere de informaţii specifice, capacitatea de adaptare la un volum suplimentar de muncă.  </w:t>
            </w:r>
          </w:p>
        </w:tc>
        <w:tc>
          <w:tcPr>
            <w:tcW w:w="870" w:type="dxa"/>
          </w:tcPr>
          <w:p>
            <w:pPr>
              <w:jc w:val="center"/>
              <w:rPr>
                <w:lang w:val="ro-RO"/>
              </w:rPr>
            </w:pPr>
            <w:r>
              <w:rPr>
                <w:sz w:val="22"/>
                <w:szCs w:val="22"/>
                <w:lang w:val="ro-RO"/>
              </w:rPr>
              <w:t>3</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5824" w:type="dxa"/>
          </w:tcPr>
          <w:p>
            <w:pPr>
              <w:jc w:val="both"/>
              <w:rPr>
                <w:b/>
                <w:lang w:val="ro-RO"/>
              </w:rPr>
            </w:pPr>
            <w:r>
              <w:rPr>
                <w:sz w:val="22"/>
                <w:szCs w:val="22"/>
                <w:lang w:val="ro-RO"/>
              </w:rPr>
              <w:t>h. Atragerea de fonduri extrabugetare pentru realizarea unor acţiuni/programe specifice procesului de învăţământ – donaţii , sponsorizări etc.</w:t>
            </w:r>
            <w:r>
              <w:rPr>
                <w:sz w:val="22"/>
                <w:szCs w:val="22"/>
                <w:lang w:val="it-IT"/>
              </w:rPr>
              <w:t xml:space="preserve"> (câte 2 puncte pentru fiecare sponsorizare/donaţie dar nu mai mult de 8 puncte)</w:t>
            </w:r>
          </w:p>
        </w:tc>
        <w:tc>
          <w:tcPr>
            <w:tcW w:w="870" w:type="dxa"/>
          </w:tcPr>
          <w:p>
            <w:pPr>
              <w:jc w:val="center"/>
              <w:rPr>
                <w:lang w:val="ro-RO"/>
              </w:rPr>
            </w:pPr>
            <w:r>
              <w:rPr>
                <w:sz w:val="22"/>
                <w:szCs w:val="22"/>
                <w:lang w:val="ro-RO"/>
              </w:rPr>
              <w:t>8</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rPr>
              <w:t>i.Co</w:t>
            </w:r>
            <w:r>
              <w:rPr>
                <w:spacing w:val="1"/>
                <w:sz w:val="22"/>
                <w:szCs w:val="22"/>
              </w:rPr>
              <w:t>l</w:t>
            </w:r>
            <w:r>
              <w:rPr>
                <w:sz w:val="22"/>
                <w:szCs w:val="22"/>
              </w:rPr>
              <w:t>abo</w:t>
            </w:r>
            <w:r>
              <w:rPr>
                <w:spacing w:val="-1"/>
                <w:sz w:val="22"/>
                <w:szCs w:val="22"/>
              </w:rPr>
              <w:t>r</w:t>
            </w:r>
            <w:r>
              <w:rPr>
                <w:sz w:val="22"/>
                <w:szCs w:val="22"/>
              </w:rPr>
              <w:t>a</w:t>
            </w:r>
            <w:r>
              <w:rPr>
                <w:spacing w:val="-1"/>
                <w:sz w:val="22"/>
                <w:szCs w:val="22"/>
              </w:rPr>
              <w:t>re</w:t>
            </w:r>
            <w:r>
              <w:rPr>
                <w:sz w:val="22"/>
                <w:szCs w:val="22"/>
              </w:rPr>
              <w:t>a</w:t>
            </w:r>
            <w:r>
              <w:rPr>
                <w:spacing w:val="34"/>
                <w:sz w:val="22"/>
                <w:szCs w:val="22"/>
              </w:rPr>
              <w:t xml:space="preserve"> </w:t>
            </w:r>
            <w:r>
              <w:rPr>
                <w:spacing w:val="-1"/>
                <w:sz w:val="22"/>
                <w:szCs w:val="22"/>
              </w:rPr>
              <w:t>c</w:t>
            </w:r>
            <w:r>
              <w:rPr>
                <w:sz w:val="22"/>
                <w:szCs w:val="22"/>
              </w:rPr>
              <w:t>u</w:t>
            </w:r>
            <w:r>
              <w:rPr>
                <w:spacing w:val="10"/>
                <w:sz w:val="22"/>
                <w:szCs w:val="22"/>
              </w:rPr>
              <w:t xml:space="preserve"> </w:t>
            </w:r>
            <w:r>
              <w:rPr>
                <w:spacing w:val="-1"/>
                <w:sz w:val="22"/>
                <w:szCs w:val="22"/>
              </w:rPr>
              <w:t>Inspectoratul Şcolar</w:t>
            </w:r>
            <w:r>
              <w:rPr>
                <w:sz w:val="22"/>
                <w:szCs w:val="22"/>
              </w:rPr>
              <w:t xml:space="preserve"> Judeţean în realizarea unor obiective sau activităţi</w:t>
            </w:r>
            <w:r>
              <w:rPr>
                <w:sz w:val="22"/>
                <w:szCs w:val="22"/>
                <w:lang w:val="it-IT"/>
              </w:rPr>
              <w:t xml:space="preserve"> (câte 2 puncte pentru fiecare colaborare dar nu mai mult de 10 puncte)</w:t>
            </w:r>
          </w:p>
        </w:tc>
        <w:tc>
          <w:tcPr>
            <w:tcW w:w="870" w:type="dxa"/>
          </w:tcPr>
          <w:p>
            <w:pPr>
              <w:jc w:val="center"/>
              <w:rPr>
                <w:lang w:val="ro-RO"/>
              </w:rPr>
            </w:pPr>
          </w:p>
          <w:p>
            <w:pPr>
              <w:jc w:val="center"/>
              <w:rPr>
                <w:lang w:val="ro-RO"/>
              </w:rPr>
            </w:pPr>
            <w:r>
              <w:rPr>
                <w:sz w:val="22"/>
                <w:szCs w:val="22"/>
                <w:lang w:val="ro-RO"/>
              </w:rPr>
              <w:t>10</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bCs/>
                <w:sz w:val="22"/>
                <w:szCs w:val="22"/>
                <w:lang w:val="ro-RO"/>
              </w:rPr>
              <w:t>j.Conduita în timpul serviciului, capacitatea de consiliere, m</w:t>
            </w:r>
            <w:r>
              <w:rPr>
                <w:color w:val="000000"/>
                <w:sz w:val="22"/>
                <w:szCs w:val="22"/>
                <w:lang w:val="ro-RO" w:eastAsia="ro-RO"/>
              </w:rPr>
              <w:t xml:space="preserve">anifestarea atitudinii morale </w:t>
            </w:r>
            <w:r>
              <w:rPr>
                <w:rFonts w:ascii="Cambria Math" w:hAnsi="Cambria Math" w:cs="Cambria Math"/>
                <w:color w:val="000000"/>
                <w:sz w:val="22"/>
                <w:szCs w:val="22"/>
                <w:lang w:val="ro-RO" w:eastAsia="ro-RO"/>
              </w:rPr>
              <w:t>ș</w:t>
            </w:r>
            <w:r>
              <w:rPr>
                <w:color w:val="000000"/>
                <w:sz w:val="22"/>
                <w:szCs w:val="22"/>
                <w:lang w:val="ro-RO" w:eastAsia="ro-RO"/>
              </w:rPr>
              <w:t xml:space="preserve">i civice (limbaj, </w:t>
            </w:r>
            <w:r>
              <w:rPr>
                <w:rFonts w:ascii="Cambria Math" w:hAnsi="Cambria Math" w:cs="Cambria Math"/>
                <w:color w:val="000000"/>
                <w:sz w:val="22"/>
                <w:szCs w:val="22"/>
                <w:lang w:val="ro-RO" w:eastAsia="ro-RO"/>
              </w:rPr>
              <w:t>ț</w:t>
            </w:r>
            <w:r>
              <w:rPr>
                <w:color w:val="000000"/>
                <w:sz w:val="22"/>
                <w:szCs w:val="22"/>
                <w:lang w:val="ro-RO" w:eastAsia="ro-RO"/>
              </w:rPr>
              <w:t>inută, respect, comportament)</w:t>
            </w:r>
          </w:p>
        </w:tc>
        <w:tc>
          <w:tcPr>
            <w:tcW w:w="870" w:type="dxa"/>
          </w:tcPr>
          <w:p>
            <w:pPr>
              <w:jc w:val="center"/>
              <w:rPr>
                <w:lang w:val="ro-RO"/>
              </w:rPr>
            </w:pPr>
            <w:r>
              <w:rPr>
                <w:sz w:val="22"/>
                <w:szCs w:val="22"/>
                <w:lang w:val="ro-RO"/>
              </w:rPr>
              <w:t>4</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bCs/>
                <w:sz w:val="22"/>
                <w:szCs w:val="22"/>
                <w:lang w:val="ro-RO"/>
              </w:rPr>
            </w:pPr>
            <w:r>
              <w:rPr>
                <w:bCs/>
                <w:sz w:val="22"/>
                <w:szCs w:val="22"/>
                <w:lang w:val="ro-RO"/>
              </w:rPr>
              <w:t>k. Gestionarea laboratoarelor de infor matică din cadrul unității de învățământ. (câte 1 punct pentru fiecare laborator, dar nu mai mult de 3 puncte)</w:t>
            </w:r>
          </w:p>
        </w:tc>
        <w:tc>
          <w:tcPr>
            <w:tcW w:w="870" w:type="dxa"/>
          </w:tcPr>
          <w:p>
            <w:pPr>
              <w:jc w:val="center"/>
              <w:rPr>
                <w:sz w:val="22"/>
                <w:szCs w:val="22"/>
                <w:lang w:val="ro-RO"/>
              </w:rPr>
            </w:pPr>
            <w:r>
              <w:rPr>
                <w:sz w:val="22"/>
                <w:szCs w:val="22"/>
                <w:lang w:val="ro-RO"/>
              </w:rPr>
              <w:t>3</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bCs/>
                <w:sz w:val="22"/>
                <w:szCs w:val="22"/>
                <w:lang w:val="ro-RO"/>
              </w:rPr>
            </w:pPr>
            <w:r>
              <w:rPr>
                <w:bCs/>
                <w:sz w:val="22"/>
                <w:szCs w:val="22"/>
                <w:lang w:val="ro-RO"/>
              </w:rPr>
              <w:t>l. Introducerea de candidați în aplicația de titularizare/definitivat a Ministerului Educației Naționale. Câte 1 punct pentru fiecare participare, dar nu mai mult de 4 puncte.</w:t>
            </w:r>
          </w:p>
        </w:tc>
        <w:tc>
          <w:tcPr>
            <w:tcW w:w="870" w:type="dxa"/>
          </w:tcPr>
          <w:p>
            <w:pPr>
              <w:jc w:val="center"/>
              <w:rPr>
                <w:sz w:val="22"/>
                <w:szCs w:val="22"/>
                <w:lang w:val="ro-RO"/>
              </w:rPr>
            </w:pPr>
            <w:r>
              <w:rPr>
                <w:sz w:val="22"/>
                <w:szCs w:val="22"/>
                <w:lang w:val="ro-RO"/>
              </w:rPr>
              <w:t>4</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b/>
                <w:sz w:val="22"/>
                <w:szCs w:val="22"/>
                <w:lang w:val="ro-RO"/>
              </w:rPr>
              <w:t>IV.ALTE ACTIVITĂŢI – activitate sindicală</w:t>
            </w:r>
          </w:p>
        </w:tc>
        <w:tc>
          <w:tcPr>
            <w:tcW w:w="870" w:type="dxa"/>
          </w:tcPr>
          <w:p>
            <w:pPr>
              <w:jc w:val="center"/>
              <w:rPr>
                <w:b/>
                <w:lang w:val="ro-RO"/>
              </w:rPr>
            </w:pPr>
            <w:r>
              <w:rPr>
                <w:b/>
                <w:sz w:val="22"/>
                <w:szCs w:val="22"/>
                <w:lang w:val="ro-RO"/>
              </w:rPr>
              <w:t>2</w:t>
            </w:r>
          </w:p>
        </w:tc>
        <w:tc>
          <w:tcPr>
            <w:tcW w:w="871" w:type="dxa"/>
          </w:tcPr>
          <w:p>
            <w:pPr>
              <w:jc w:val="center"/>
              <w:rPr>
                <w:lang w:val="ro-RO"/>
              </w:rPr>
            </w:pPr>
          </w:p>
        </w:tc>
        <w:tc>
          <w:tcPr>
            <w:tcW w:w="930" w:type="dxa"/>
          </w:tcPr>
          <w:p>
            <w:pPr>
              <w:jc w:val="center"/>
              <w:rPr>
                <w:lang w:val="ro-RO"/>
              </w:rPr>
            </w:pPr>
          </w:p>
        </w:tc>
        <w:tc>
          <w:tcPr>
            <w:tcW w:w="824" w:type="dxa"/>
          </w:tcPr>
          <w:p>
            <w:pPr>
              <w:jc w:val="center"/>
              <w:rPr>
                <w:lang w:val="ro-RO"/>
              </w:rPr>
            </w:pPr>
          </w:p>
        </w:tc>
        <w:tc>
          <w:tcPr>
            <w:tcW w:w="1338" w:type="dxa"/>
          </w:tcPr>
          <w:p>
            <w:pPr>
              <w:jc w:val="center"/>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b/>
                <w:lang w:val="ro-RO"/>
              </w:rPr>
            </w:pPr>
            <w:r>
              <w:rPr>
                <w:sz w:val="22"/>
                <w:szCs w:val="22"/>
                <w:lang w:val="ro-RO"/>
              </w:rPr>
              <w:t>a. lider judeţean</w:t>
            </w:r>
          </w:p>
        </w:tc>
        <w:tc>
          <w:tcPr>
            <w:tcW w:w="870" w:type="dxa"/>
          </w:tcPr>
          <w:p>
            <w:pPr>
              <w:jc w:val="center"/>
              <w:rPr>
                <w:lang w:val="ro-RO"/>
              </w:rPr>
            </w:pPr>
            <w:r>
              <w:rPr>
                <w:sz w:val="22"/>
                <w:szCs w:val="22"/>
                <w:lang w:val="ro-RO"/>
              </w:rPr>
              <w:t>2</w:t>
            </w:r>
          </w:p>
        </w:tc>
        <w:tc>
          <w:tcPr>
            <w:tcW w:w="871" w:type="dxa"/>
          </w:tcPr>
          <w:p>
            <w:pPr>
              <w:jc w:val="both"/>
              <w:rPr>
                <w:lang w:val="ro-RO"/>
              </w:rPr>
            </w:pPr>
          </w:p>
        </w:tc>
        <w:tc>
          <w:tcPr>
            <w:tcW w:w="930" w:type="dxa"/>
          </w:tcPr>
          <w:p>
            <w:pPr>
              <w:jc w:val="both"/>
              <w:rPr>
                <w:lang w:val="ro-RO"/>
              </w:rPr>
            </w:pPr>
          </w:p>
        </w:tc>
        <w:tc>
          <w:tcPr>
            <w:tcW w:w="824" w:type="dxa"/>
          </w:tcPr>
          <w:p>
            <w:pPr>
              <w:jc w:val="both"/>
              <w:rPr>
                <w:lang w:val="ro-RO"/>
              </w:rPr>
            </w:pPr>
          </w:p>
        </w:tc>
        <w:tc>
          <w:tcPr>
            <w:tcW w:w="1338" w:type="dxa"/>
          </w:tcPr>
          <w:p>
            <w:pPr>
              <w:jc w:val="both"/>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b. membru în biroul judeţean</w:t>
            </w:r>
          </w:p>
        </w:tc>
        <w:tc>
          <w:tcPr>
            <w:tcW w:w="870" w:type="dxa"/>
          </w:tcPr>
          <w:p>
            <w:pPr>
              <w:jc w:val="center"/>
              <w:rPr>
                <w:lang w:val="ro-RO"/>
              </w:rPr>
            </w:pPr>
            <w:r>
              <w:rPr>
                <w:sz w:val="22"/>
                <w:szCs w:val="22"/>
                <w:lang w:val="ro-RO"/>
              </w:rPr>
              <w:t>1,5</w:t>
            </w:r>
          </w:p>
        </w:tc>
        <w:tc>
          <w:tcPr>
            <w:tcW w:w="871" w:type="dxa"/>
          </w:tcPr>
          <w:p>
            <w:pPr>
              <w:jc w:val="both"/>
              <w:rPr>
                <w:lang w:val="ro-RO"/>
              </w:rPr>
            </w:pPr>
          </w:p>
        </w:tc>
        <w:tc>
          <w:tcPr>
            <w:tcW w:w="930" w:type="dxa"/>
          </w:tcPr>
          <w:p>
            <w:pPr>
              <w:jc w:val="both"/>
              <w:rPr>
                <w:lang w:val="ro-RO"/>
              </w:rPr>
            </w:pPr>
          </w:p>
        </w:tc>
        <w:tc>
          <w:tcPr>
            <w:tcW w:w="824" w:type="dxa"/>
          </w:tcPr>
          <w:p>
            <w:pPr>
              <w:jc w:val="both"/>
              <w:rPr>
                <w:lang w:val="ro-RO"/>
              </w:rPr>
            </w:pPr>
          </w:p>
        </w:tc>
        <w:tc>
          <w:tcPr>
            <w:tcW w:w="1338" w:type="dxa"/>
          </w:tcPr>
          <w:p>
            <w:pPr>
              <w:jc w:val="both"/>
              <w:rPr>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trPr>
        <w:tc>
          <w:tcPr>
            <w:tcW w:w="5824" w:type="dxa"/>
          </w:tcPr>
          <w:p>
            <w:pPr>
              <w:jc w:val="both"/>
              <w:rPr>
                <w:lang w:val="ro-RO"/>
              </w:rPr>
            </w:pPr>
            <w:r>
              <w:rPr>
                <w:sz w:val="22"/>
                <w:szCs w:val="22"/>
                <w:lang w:val="ro-RO"/>
              </w:rPr>
              <w:t>c. detaliat, la nivel de unitate</w:t>
            </w:r>
          </w:p>
        </w:tc>
        <w:tc>
          <w:tcPr>
            <w:tcW w:w="870" w:type="dxa"/>
          </w:tcPr>
          <w:p>
            <w:pPr>
              <w:jc w:val="center"/>
              <w:rPr>
                <w:lang w:val="ro-RO"/>
              </w:rPr>
            </w:pPr>
            <w:r>
              <w:rPr>
                <w:sz w:val="22"/>
                <w:szCs w:val="22"/>
                <w:lang w:val="ro-RO"/>
              </w:rPr>
              <w:t>1</w:t>
            </w:r>
          </w:p>
        </w:tc>
        <w:tc>
          <w:tcPr>
            <w:tcW w:w="871" w:type="dxa"/>
          </w:tcPr>
          <w:p>
            <w:pPr>
              <w:jc w:val="both"/>
              <w:rPr>
                <w:lang w:val="ro-RO"/>
              </w:rPr>
            </w:pPr>
          </w:p>
        </w:tc>
        <w:tc>
          <w:tcPr>
            <w:tcW w:w="930" w:type="dxa"/>
          </w:tcPr>
          <w:p>
            <w:pPr>
              <w:jc w:val="both"/>
              <w:rPr>
                <w:lang w:val="ro-RO"/>
              </w:rPr>
            </w:pPr>
          </w:p>
        </w:tc>
        <w:tc>
          <w:tcPr>
            <w:tcW w:w="824" w:type="dxa"/>
          </w:tcPr>
          <w:p>
            <w:pPr>
              <w:jc w:val="both"/>
              <w:rPr>
                <w:lang w:val="ro-RO"/>
              </w:rPr>
            </w:pPr>
          </w:p>
        </w:tc>
        <w:tc>
          <w:tcPr>
            <w:tcW w:w="1338" w:type="dxa"/>
          </w:tcPr>
          <w:p>
            <w:pPr>
              <w:jc w:val="both"/>
              <w:rPr>
                <w:lang w:val="ro-RO"/>
              </w:rPr>
            </w:pPr>
          </w:p>
        </w:tc>
      </w:tr>
    </w:tbl>
    <w:p>
      <w:pPr>
        <w:rPr>
          <w:sz w:val="22"/>
          <w:szCs w:val="22"/>
          <w:lang w:val="ro-RO"/>
        </w:rPr>
      </w:pPr>
    </w:p>
    <w:p>
      <w:pPr>
        <w:rPr>
          <w:sz w:val="22"/>
          <w:szCs w:val="22"/>
          <w:lang w:val="ro-RO"/>
        </w:rPr>
      </w:pPr>
    </w:p>
    <w:p>
      <w:pPr>
        <w:rPr>
          <w:sz w:val="22"/>
          <w:szCs w:val="22"/>
          <w:lang w:val="ro-RO"/>
        </w:rPr>
      </w:pPr>
    </w:p>
    <w:tbl>
      <w:tblPr>
        <w:tblStyle w:val="8"/>
        <w:tblW w:w="10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268"/>
        <w:gridCol w:w="1701"/>
        <w:gridCol w:w="2126"/>
        <w:gridCol w:w="170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nil"/>
              <w:left w:val="nil"/>
              <w:bottom w:val="nil"/>
            </w:tcBorders>
          </w:tcPr>
          <w:p>
            <w:pPr>
              <w:rPr>
                <w:bCs/>
                <w:lang w:val="ro-RO"/>
              </w:rPr>
            </w:pPr>
          </w:p>
        </w:tc>
        <w:tc>
          <w:tcPr>
            <w:tcW w:w="2268" w:type="dxa"/>
          </w:tcPr>
          <w:p>
            <w:pPr>
              <w:pStyle w:val="3"/>
              <w:rPr>
                <w:b w:val="0"/>
              </w:rPr>
            </w:pPr>
            <w:r>
              <w:rPr>
                <w:b w:val="0"/>
                <w:sz w:val="22"/>
                <w:szCs w:val="22"/>
              </w:rPr>
              <w:t>Punctaj</w:t>
            </w:r>
          </w:p>
          <w:p>
            <w:pPr>
              <w:jc w:val="center"/>
              <w:rPr>
                <w:lang w:val="ro-RO"/>
              </w:rPr>
            </w:pPr>
            <w:r>
              <w:rPr>
                <w:sz w:val="22"/>
                <w:szCs w:val="22"/>
                <w:lang w:val="ro-RO"/>
              </w:rPr>
              <w:t>maxim</w:t>
            </w:r>
          </w:p>
        </w:tc>
        <w:tc>
          <w:tcPr>
            <w:tcW w:w="1701" w:type="dxa"/>
          </w:tcPr>
          <w:p>
            <w:pPr>
              <w:pStyle w:val="3"/>
              <w:rPr>
                <w:b w:val="0"/>
              </w:rPr>
            </w:pPr>
            <w:r>
              <w:rPr>
                <w:b w:val="0"/>
                <w:sz w:val="22"/>
                <w:szCs w:val="22"/>
              </w:rPr>
              <w:t>Autoevaluare</w:t>
            </w:r>
          </w:p>
        </w:tc>
        <w:tc>
          <w:tcPr>
            <w:tcW w:w="2126" w:type="dxa"/>
          </w:tcPr>
          <w:p>
            <w:pPr>
              <w:jc w:val="center"/>
              <w:rPr>
                <w:bCs/>
                <w:spacing w:val="-20"/>
                <w:lang w:val="ro-RO"/>
              </w:rPr>
            </w:pPr>
            <w:r>
              <w:rPr>
                <w:bCs/>
                <w:spacing w:val="-20"/>
                <w:sz w:val="22"/>
                <w:szCs w:val="22"/>
                <w:lang w:val="ro-RO"/>
              </w:rPr>
              <w:t>Punctaj</w:t>
            </w:r>
          </w:p>
          <w:p>
            <w:pPr>
              <w:jc w:val="center"/>
              <w:rPr>
                <w:bCs/>
                <w:spacing w:val="-20"/>
                <w:lang w:val="ro-RO"/>
              </w:rPr>
            </w:pPr>
            <w:r>
              <w:rPr>
                <w:bCs/>
                <w:spacing w:val="-20"/>
                <w:sz w:val="22"/>
                <w:szCs w:val="22"/>
                <w:lang w:val="ro-RO"/>
              </w:rPr>
              <w:t>consiliu consultativ</w:t>
            </w:r>
          </w:p>
          <w:p>
            <w:pPr>
              <w:jc w:val="center"/>
              <w:rPr>
                <w:bCs/>
                <w:spacing w:val="-20"/>
                <w:lang w:val="ro-RO"/>
              </w:rPr>
            </w:pPr>
            <w:r>
              <w:rPr>
                <w:bCs/>
                <w:spacing w:val="-20"/>
                <w:sz w:val="22"/>
                <w:szCs w:val="22"/>
                <w:lang w:val="ro-RO"/>
              </w:rPr>
              <w:t>ISJ</w:t>
            </w:r>
          </w:p>
        </w:tc>
        <w:tc>
          <w:tcPr>
            <w:tcW w:w="1701" w:type="dxa"/>
          </w:tcPr>
          <w:p>
            <w:pPr>
              <w:jc w:val="center"/>
              <w:rPr>
                <w:bCs/>
                <w:spacing w:val="-20"/>
                <w:lang w:val="ro-RO"/>
              </w:rPr>
            </w:pPr>
            <w:r>
              <w:rPr>
                <w:bCs/>
                <w:spacing w:val="-20"/>
                <w:sz w:val="22"/>
                <w:szCs w:val="22"/>
                <w:lang w:val="ro-RO"/>
              </w:rPr>
              <w:t>Puncta j</w:t>
            </w:r>
          </w:p>
          <w:p>
            <w:pPr>
              <w:jc w:val="center"/>
              <w:rPr>
                <w:bCs/>
                <w:spacing w:val="-20"/>
                <w:lang w:val="ro-RO"/>
              </w:rPr>
            </w:pPr>
            <w:r>
              <w:rPr>
                <w:bCs/>
                <w:spacing w:val="-20"/>
                <w:sz w:val="22"/>
                <w:szCs w:val="22"/>
                <w:lang w:val="ro-RO"/>
              </w:rPr>
              <w:t>comisie</w:t>
            </w:r>
          </w:p>
          <w:p>
            <w:pPr>
              <w:jc w:val="center"/>
              <w:rPr>
                <w:bCs/>
                <w:spacing w:val="-20"/>
                <w:lang w:val="ro-RO"/>
              </w:rPr>
            </w:pPr>
            <w:r>
              <w:rPr>
                <w:bCs/>
                <w:spacing w:val="-20"/>
                <w:sz w:val="22"/>
                <w:szCs w:val="22"/>
                <w:lang w:val="ro-RO"/>
              </w:rPr>
              <w:t>evaluare ISJ</w:t>
            </w:r>
          </w:p>
        </w:tc>
        <w:tc>
          <w:tcPr>
            <w:tcW w:w="2431" w:type="dxa"/>
          </w:tcPr>
          <w:p>
            <w:pPr>
              <w:jc w:val="center"/>
              <w:rPr>
                <w:bCs/>
                <w:spacing w:val="-20"/>
                <w:lang w:val="ro-RO"/>
              </w:rPr>
            </w:pPr>
            <w:r>
              <w:rPr>
                <w:sz w:val="20"/>
                <w:szCs w:val="20"/>
              </w:rPr>
              <w:t>Punctaj comisie de soluţionare a contestaţiilor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nil"/>
              <w:left w:val="nil"/>
              <w:bottom w:val="nil"/>
            </w:tcBorders>
          </w:tcPr>
          <w:p>
            <w:pPr>
              <w:rPr>
                <w:bCs/>
                <w:lang w:val="ro-RO"/>
              </w:rPr>
            </w:pPr>
          </w:p>
        </w:tc>
        <w:tc>
          <w:tcPr>
            <w:tcW w:w="2268" w:type="dxa"/>
          </w:tcPr>
          <w:p>
            <w:pPr>
              <w:jc w:val="center"/>
              <w:rPr>
                <w:bCs/>
                <w:lang w:val="ro-RO"/>
              </w:rPr>
            </w:pPr>
            <w:r>
              <w:rPr>
                <w:bCs/>
                <w:sz w:val="22"/>
                <w:szCs w:val="22"/>
                <w:lang w:val="ro-RO"/>
              </w:rPr>
              <w:t>100</w:t>
            </w:r>
          </w:p>
        </w:tc>
        <w:tc>
          <w:tcPr>
            <w:tcW w:w="1701" w:type="dxa"/>
          </w:tcPr>
          <w:p>
            <w:pPr>
              <w:rPr>
                <w:bCs/>
                <w:lang w:val="ro-RO"/>
              </w:rPr>
            </w:pPr>
          </w:p>
        </w:tc>
        <w:tc>
          <w:tcPr>
            <w:tcW w:w="2126" w:type="dxa"/>
          </w:tcPr>
          <w:p>
            <w:pPr>
              <w:rPr>
                <w:bCs/>
                <w:lang w:val="ro-RO"/>
              </w:rPr>
            </w:pPr>
          </w:p>
        </w:tc>
        <w:tc>
          <w:tcPr>
            <w:tcW w:w="1701" w:type="dxa"/>
          </w:tcPr>
          <w:p>
            <w:pPr>
              <w:rPr>
                <w:bCs/>
                <w:lang w:val="ro-RO"/>
              </w:rPr>
            </w:pPr>
          </w:p>
        </w:tc>
        <w:tc>
          <w:tcPr>
            <w:tcW w:w="2431" w:type="dxa"/>
          </w:tcPr>
          <w:p>
            <w:pPr>
              <w:rPr>
                <w:bCs/>
                <w:lang w:val="ro-RO"/>
              </w:rPr>
            </w:pPr>
          </w:p>
        </w:tc>
      </w:tr>
    </w:tbl>
    <w:p>
      <w:pPr>
        <w:jc w:val="both"/>
        <w:rPr>
          <w:sz w:val="22"/>
          <w:szCs w:val="22"/>
        </w:rPr>
      </w:pPr>
    </w:p>
    <w:p>
      <w:pPr>
        <w:numPr>
          <w:ilvl w:val="0"/>
          <w:numId w:val="3"/>
        </w:numPr>
        <w:jc w:val="both"/>
        <w:rPr>
          <w:sz w:val="22"/>
          <w:szCs w:val="22"/>
        </w:rPr>
      </w:pPr>
      <w:r>
        <w:rPr>
          <w:sz w:val="22"/>
          <w:szCs w:val="22"/>
        </w:rPr>
        <w:t xml:space="preserve">Pentru fiecare criteriu, candidatul  va anexa acte sau documente doveditoare care să justifice punctajul acordat. Prin excepţie,  doar pentru criteriile </w:t>
      </w:r>
      <w:r>
        <w:rPr>
          <w:b/>
          <w:sz w:val="22"/>
          <w:szCs w:val="22"/>
        </w:rPr>
        <w:t>III pct.g, III pct.j  şi IV pct. a,b şi c</w:t>
      </w:r>
      <w:r>
        <w:rPr>
          <w:sz w:val="22"/>
          <w:szCs w:val="22"/>
        </w:rPr>
        <w:t xml:space="preserve"> vor fi prezentate  adeverinţe eliberate de </w:t>
      </w:r>
      <w:r>
        <w:rPr>
          <w:b/>
          <w:sz w:val="22"/>
          <w:szCs w:val="22"/>
        </w:rPr>
        <w:t xml:space="preserve">consiliile de administraţie </w:t>
      </w:r>
      <w:r>
        <w:rPr>
          <w:sz w:val="22"/>
          <w:szCs w:val="22"/>
        </w:rPr>
        <w:t>ale unităţilor de învăţământ, din care să rezulte  activităţile desfăşurate, rezultatele unor evaluări specifice etc. şi punctajul acordat.</w:t>
      </w:r>
    </w:p>
    <w:p>
      <w:pPr>
        <w:numPr>
          <w:ilvl w:val="0"/>
          <w:numId w:val="3"/>
        </w:numPr>
        <w:suppressAutoHyphens/>
        <w:rPr>
          <w:rFonts w:cs="Arial"/>
          <w:sz w:val="22"/>
          <w:szCs w:val="22"/>
        </w:rPr>
      </w:pPr>
      <w:r>
        <w:rPr>
          <w:rFonts w:cs="Arial"/>
          <w:sz w:val="22"/>
          <w:szCs w:val="22"/>
        </w:rPr>
        <w:t>Evaluarea punctajului candidaţilor de către comisia de evaluare din cadrul ISJ se face pe baza documentelor doveditoare depuse la dosar, iar pentru activitatea sindicală, punctajul se va menţiona pe adeverinţa eliberată solicitantului de către Biroul Judeţean Operativ al sindicatului din  care acesta face parte.</w:t>
      </w:r>
    </w:p>
    <w:p>
      <w:pPr>
        <w:numPr>
          <w:ilvl w:val="0"/>
          <w:numId w:val="3"/>
        </w:numPr>
        <w:suppressAutoHyphens/>
        <w:rPr>
          <w:sz w:val="22"/>
          <w:szCs w:val="22"/>
        </w:rPr>
      </w:pPr>
      <w:r>
        <w:rPr>
          <w:rFonts w:cs="Arial"/>
          <w:sz w:val="22"/>
          <w:szCs w:val="22"/>
        </w:rPr>
        <w:t>Se va respecta ordinea criteriilor şi subcriteriilor din fişa de (auto) evaluare  la îndosarierea documentelor justificative  şi paginaţia din opisul întocmit  în numerotarea paginilor. Documentele justificative depuse la dosar care nu respectă condiţia mai sus menţionată nu vor fi luate în considerare în vederea evaluării şi punctării.. O activitate se punctează o singură dată.</w:t>
      </w:r>
    </w:p>
    <w:p>
      <w:pPr>
        <w:numPr>
          <w:ilvl w:val="0"/>
          <w:numId w:val="3"/>
        </w:numPr>
        <w:jc w:val="both"/>
        <w:rPr>
          <w:sz w:val="22"/>
          <w:szCs w:val="22"/>
        </w:rPr>
      </w:pPr>
      <w:r>
        <w:rPr>
          <w:sz w:val="22"/>
          <w:szCs w:val="22"/>
        </w:rPr>
        <w:t xml:space="preserve">Directorul unităţii </w:t>
      </w:r>
      <w:r>
        <w:rPr>
          <w:rFonts w:ascii="Tahoma" w:hAnsi="Tahoma" w:cs="Tahoma"/>
          <w:sz w:val="22"/>
          <w:szCs w:val="22"/>
        </w:rPr>
        <w:t>ș</w:t>
      </w:r>
      <w:r>
        <w:rPr>
          <w:sz w:val="22"/>
          <w:szCs w:val="22"/>
        </w:rPr>
        <w:t>colare are obligaţia să verifice documentele originale, înainte de a certifica copiile documentelor din dosarul candidatului.</w:t>
      </w:r>
    </w:p>
    <w:p>
      <w:pPr>
        <w:ind w:left="360"/>
        <w:jc w:val="both"/>
        <w:rPr>
          <w:sz w:val="22"/>
          <w:szCs w:val="22"/>
        </w:rPr>
      </w:pPr>
    </w:p>
    <w:p>
      <w:pPr>
        <w:ind w:left="360"/>
        <w:jc w:val="both"/>
        <w:rPr>
          <w:sz w:val="22"/>
          <w:szCs w:val="22"/>
        </w:rPr>
      </w:pPr>
    </w:p>
    <w:p>
      <w:pPr>
        <w:ind w:left="360"/>
        <w:jc w:val="both"/>
        <w:rPr>
          <w:sz w:val="22"/>
          <w:szCs w:val="22"/>
        </w:rPr>
      </w:pPr>
    </w:p>
    <w:p>
      <w:pPr>
        <w:ind w:left="360"/>
        <w:jc w:val="both"/>
        <w:rPr>
          <w:sz w:val="22"/>
          <w:szCs w:val="22"/>
        </w:rPr>
      </w:pPr>
      <w:r>
        <w:rPr>
          <w:sz w:val="22"/>
          <w:szCs w:val="22"/>
        </w:rPr>
        <w:t>CADRU DIDACTIC AUXILIAR,</w:t>
      </w:r>
    </w:p>
    <w:p>
      <w:pPr>
        <w:ind w:left="360"/>
        <w:jc w:val="both"/>
        <w:rPr>
          <w:sz w:val="22"/>
          <w:szCs w:val="22"/>
        </w:rPr>
      </w:pPr>
    </w:p>
    <w:p>
      <w:pPr>
        <w:ind w:left="360"/>
        <w:jc w:val="both"/>
        <w:rPr>
          <w:sz w:val="22"/>
          <w:szCs w:val="22"/>
        </w:rPr>
      </w:pPr>
      <w:r>
        <w:rPr>
          <w:sz w:val="22"/>
          <w:szCs w:val="22"/>
        </w:rPr>
        <w:t>_____________________________</w:t>
      </w:r>
      <w:r>
        <w:rPr>
          <w:sz w:val="22"/>
          <w:szCs w:val="22"/>
        </w:rPr>
        <w:tab/>
      </w:r>
      <w:r>
        <w:rPr>
          <w:sz w:val="22"/>
          <w:szCs w:val="22"/>
        </w:rPr>
        <w:tab/>
      </w:r>
      <w:r>
        <w:rPr>
          <w:i/>
          <w:iCs/>
          <w:spacing w:val="-20"/>
          <w:sz w:val="22"/>
          <w:szCs w:val="22"/>
          <w:lang w:val="fr-FR"/>
        </w:rPr>
        <w:t>Data________________</w:t>
      </w:r>
    </w:p>
    <w:p>
      <w:pPr>
        <w:ind w:left="360"/>
        <w:jc w:val="both"/>
        <w:rPr>
          <w:sz w:val="22"/>
          <w:szCs w:val="22"/>
        </w:rPr>
      </w:pPr>
    </w:p>
    <w:p>
      <w:pPr>
        <w:rPr>
          <w:i/>
          <w:iCs/>
          <w:spacing w:val="-20"/>
          <w:sz w:val="22"/>
          <w:szCs w:val="22"/>
          <w:lang w:val="fr-FR"/>
        </w:rPr>
      </w:pPr>
      <w:r>
        <w:rPr>
          <w:i/>
          <w:iCs/>
          <w:spacing w:val="-20"/>
          <w:sz w:val="22"/>
          <w:szCs w:val="22"/>
          <w:lang w:val="fr-FR"/>
        </w:rPr>
        <w:tab/>
      </w:r>
      <w:r>
        <w:rPr>
          <w:i/>
          <w:iCs/>
          <w:spacing w:val="-20"/>
          <w:sz w:val="22"/>
          <w:szCs w:val="22"/>
          <w:lang w:val="fr-FR"/>
        </w:rPr>
        <w:tab/>
      </w:r>
      <w:r>
        <w:rPr>
          <w:i/>
          <w:iCs/>
          <w:spacing w:val="-20"/>
          <w:sz w:val="22"/>
          <w:szCs w:val="22"/>
          <w:lang w:val="fr-FR"/>
        </w:rPr>
        <w:tab/>
      </w:r>
      <w:r>
        <w:rPr>
          <w:i/>
          <w:iCs/>
          <w:spacing w:val="-20"/>
          <w:sz w:val="22"/>
          <w:szCs w:val="22"/>
          <w:lang w:val="fr-FR"/>
        </w:rPr>
        <w:tab/>
      </w:r>
      <w:r>
        <w:rPr>
          <w:i/>
          <w:iCs/>
          <w:spacing w:val="-20"/>
          <w:sz w:val="22"/>
          <w:szCs w:val="22"/>
          <w:lang w:val="fr-FR"/>
        </w:rPr>
        <w:t xml:space="preserve">           </w:t>
      </w:r>
    </w:p>
    <w:p>
      <w:pPr>
        <w:rPr>
          <w:i/>
          <w:iCs/>
          <w:spacing w:val="-20"/>
          <w:sz w:val="22"/>
          <w:szCs w:val="22"/>
          <w:lang w:val="fr-FR"/>
        </w:rPr>
      </w:pPr>
    </w:p>
    <w:p>
      <w:pPr>
        <w:rPr>
          <w:i/>
          <w:iCs/>
          <w:spacing w:val="-20"/>
          <w:sz w:val="22"/>
          <w:szCs w:val="22"/>
          <w:lang w:val="fr-FR"/>
        </w:rPr>
      </w:pPr>
    </w:p>
    <w:p>
      <w:pPr>
        <w:rPr>
          <w:i/>
          <w:iCs/>
          <w:spacing w:val="-20"/>
          <w:sz w:val="22"/>
          <w:szCs w:val="22"/>
          <w:lang w:val="fr-FR"/>
        </w:rPr>
      </w:pPr>
      <w:r>
        <w:rPr>
          <w:i/>
          <w:iCs/>
          <w:spacing w:val="-20"/>
          <w:sz w:val="22"/>
          <w:szCs w:val="22"/>
          <w:lang w:val="fr-FR"/>
        </w:rPr>
        <w:t xml:space="preserve">       Consiliul </w:t>
      </w:r>
      <w:r>
        <w:rPr>
          <w:i/>
          <w:iCs/>
          <w:spacing w:val="-20"/>
          <w:sz w:val="22"/>
          <w:szCs w:val="22"/>
          <w:lang w:val="ro-RO"/>
        </w:rPr>
        <w:t xml:space="preserve"> </w:t>
      </w:r>
      <w:r>
        <w:rPr>
          <w:i/>
          <w:iCs/>
          <w:spacing w:val="-20"/>
          <w:sz w:val="22"/>
          <w:szCs w:val="22"/>
          <w:lang w:val="fr-FR"/>
        </w:rPr>
        <w:t>consultativ</w:t>
      </w:r>
      <w:r>
        <w:rPr>
          <w:i/>
          <w:iCs/>
          <w:spacing w:val="-20"/>
          <w:sz w:val="22"/>
          <w:szCs w:val="22"/>
          <w:lang w:val="fr-FR"/>
        </w:rPr>
        <w:tab/>
      </w:r>
      <w:r>
        <w:rPr>
          <w:i/>
          <w:iCs/>
          <w:spacing w:val="-20"/>
          <w:sz w:val="22"/>
          <w:szCs w:val="22"/>
          <w:lang w:val="fr-FR"/>
        </w:rPr>
        <w:t>-</w:t>
      </w:r>
      <w:r>
        <w:rPr>
          <w:i/>
          <w:iCs/>
          <w:spacing w:val="-20"/>
          <w:sz w:val="22"/>
          <w:szCs w:val="22"/>
          <w:lang w:val="fr-FR"/>
        </w:rPr>
        <w:tab/>
      </w:r>
      <w:r>
        <w:rPr>
          <w:i/>
          <w:iCs/>
          <w:spacing w:val="-20"/>
          <w:sz w:val="22"/>
          <w:szCs w:val="22"/>
          <w:lang w:val="fr-FR"/>
        </w:rPr>
        <w:t xml:space="preserve">  Numele  şi  semn</w:t>
      </w:r>
      <w:r>
        <w:rPr>
          <w:i/>
          <w:iCs/>
          <w:spacing w:val="-20"/>
          <w:sz w:val="22"/>
          <w:szCs w:val="22"/>
          <w:lang w:val="ro-RO"/>
        </w:rPr>
        <w:t>ă</w:t>
      </w:r>
      <w:r>
        <w:rPr>
          <w:i/>
          <w:iCs/>
          <w:spacing w:val="-20"/>
          <w:sz w:val="22"/>
          <w:szCs w:val="22"/>
          <w:lang w:val="fr-FR"/>
        </w:rPr>
        <w:t>tura   membrilor  consiliului consultativ</w:t>
      </w:r>
      <w:r>
        <w:rPr>
          <w:i/>
          <w:iCs/>
          <w:spacing w:val="-20"/>
          <w:sz w:val="22"/>
          <w:szCs w:val="22"/>
          <w:lang w:val="fr-FR"/>
        </w:rPr>
        <w:tab/>
      </w:r>
      <w:r>
        <w:rPr>
          <w:i/>
          <w:iCs/>
          <w:spacing w:val="-20"/>
          <w:sz w:val="22"/>
          <w:szCs w:val="22"/>
          <w:lang w:val="fr-FR"/>
        </w:rPr>
        <w:tab/>
      </w:r>
      <w:r>
        <w:rPr>
          <w:i/>
          <w:iCs/>
          <w:spacing w:val="-20"/>
          <w:sz w:val="22"/>
          <w:szCs w:val="22"/>
          <w:lang w:val="fr-FR"/>
        </w:rPr>
        <w:t>Data________________</w:t>
      </w: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r>
        <w:rPr>
          <w:i/>
          <w:iCs/>
          <w:spacing w:val="-20"/>
          <w:sz w:val="22"/>
          <w:szCs w:val="22"/>
          <w:lang w:val="fr-FR"/>
        </w:rPr>
        <w:t xml:space="preserve">Comisia </w:t>
      </w:r>
      <w:r>
        <w:rPr>
          <w:i/>
          <w:iCs/>
          <w:spacing w:val="-20"/>
          <w:sz w:val="22"/>
          <w:szCs w:val="22"/>
          <w:lang w:val="ro-RO"/>
        </w:rPr>
        <w:t xml:space="preserve"> </w:t>
      </w:r>
      <w:r>
        <w:rPr>
          <w:i/>
          <w:iCs/>
          <w:spacing w:val="-20"/>
          <w:sz w:val="22"/>
          <w:szCs w:val="22"/>
          <w:lang w:val="fr-FR"/>
        </w:rPr>
        <w:t xml:space="preserve">de </w:t>
      </w:r>
      <w:r>
        <w:rPr>
          <w:i/>
          <w:iCs/>
          <w:spacing w:val="-20"/>
          <w:sz w:val="22"/>
          <w:szCs w:val="22"/>
          <w:lang w:val="ro-RO"/>
        </w:rPr>
        <w:t xml:space="preserve"> </w:t>
      </w:r>
      <w:r>
        <w:rPr>
          <w:i/>
          <w:iCs/>
          <w:spacing w:val="-20"/>
          <w:sz w:val="22"/>
          <w:szCs w:val="22"/>
          <w:lang w:val="fr-FR"/>
        </w:rPr>
        <w:t>evaluare</w:t>
      </w:r>
      <w:r>
        <w:rPr>
          <w:i/>
          <w:iCs/>
          <w:spacing w:val="-20"/>
          <w:sz w:val="22"/>
          <w:szCs w:val="22"/>
          <w:lang w:val="fr-FR"/>
        </w:rPr>
        <w:tab/>
      </w:r>
      <w:r>
        <w:rPr>
          <w:i/>
          <w:iCs/>
          <w:spacing w:val="-20"/>
          <w:sz w:val="22"/>
          <w:szCs w:val="22"/>
          <w:lang w:val="fr-FR"/>
        </w:rPr>
        <w:t>-</w:t>
      </w:r>
      <w:r>
        <w:rPr>
          <w:i/>
          <w:iCs/>
          <w:spacing w:val="-20"/>
          <w:sz w:val="22"/>
          <w:szCs w:val="22"/>
          <w:lang w:val="fr-FR"/>
        </w:rPr>
        <w:tab/>
      </w:r>
      <w:r>
        <w:rPr>
          <w:i/>
          <w:iCs/>
          <w:spacing w:val="-20"/>
          <w:sz w:val="22"/>
          <w:szCs w:val="22"/>
          <w:lang w:val="fr-FR"/>
        </w:rPr>
        <w:t>Numele  şi  semn</w:t>
      </w:r>
      <w:r>
        <w:rPr>
          <w:i/>
          <w:iCs/>
          <w:spacing w:val="-20"/>
          <w:sz w:val="22"/>
          <w:szCs w:val="22"/>
          <w:lang w:val="ro-RO"/>
        </w:rPr>
        <w:t>ă</w:t>
      </w:r>
      <w:r>
        <w:rPr>
          <w:i/>
          <w:iCs/>
          <w:spacing w:val="-20"/>
          <w:sz w:val="22"/>
          <w:szCs w:val="22"/>
          <w:lang w:val="fr-FR"/>
        </w:rPr>
        <w:t>tura   membrilor  Comisiei</w:t>
      </w:r>
      <w:r>
        <w:rPr>
          <w:i/>
          <w:iCs/>
          <w:spacing w:val="-20"/>
          <w:sz w:val="22"/>
          <w:szCs w:val="22"/>
          <w:lang w:val="ro-RO"/>
        </w:rPr>
        <w:t xml:space="preserve"> </w:t>
      </w:r>
      <w:r>
        <w:rPr>
          <w:i/>
          <w:iCs/>
          <w:spacing w:val="-20"/>
          <w:sz w:val="22"/>
          <w:szCs w:val="22"/>
          <w:lang w:val="fr-FR"/>
        </w:rPr>
        <w:t xml:space="preserve"> de </w:t>
      </w:r>
      <w:r>
        <w:rPr>
          <w:i/>
          <w:iCs/>
          <w:spacing w:val="-20"/>
          <w:sz w:val="22"/>
          <w:szCs w:val="22"/>
          <w:lang w:val="ro-RO"/>
        </w:rPr>
        <w:t xml:space="preserve"> </w:t>
      </w:r>
      <w:r>
        <w:rPr>
          <w:i/>
          <w:iCs/>
          <w:spacing w:val="-20"/>
          <w:sz w:val="22"/>
          <w:szCs w:val="22"/>
          <w:lang w:val="fr-FR"/>
        </w:rPr>
        <w:t>evaluare</w:t>
      </w:r>
      <w:r>
        <w:rPr>
          <w:i/>
          <w:iCs/>
          <w:spacing w:val="-20"/>
          <w:sz w:val="22"/>
          <w:szCs w:val="22"/>
          <w:lang w:val="fr-FR"/>
        </w:rPr>
        <w:tab/>
      </w:r>
      <w:r>
        <w:rPr>
          <w:i/>
          <w:iCs/>
          <w:spacing w:val="-20"/>
          <w:sz w:val="22"/>
          <w:szCs w:val="22"/>
          <w:lang w:val="fr-FR"/>
        </w:rPr>
        <w:tab/>
      </w:r>
      <w:r>
        <w:rPr>
          <w:i/>
          <w:iCs/>
          <w:spacing w:val="-20"/>
          <w:sz w:val="22"/>
          <w:szCs w:val="22"/>
          <w:lang w:val="fr-FR"/>
        </w:rPr>
        <w:t>Data________________</w:t>
      </w: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rPr>
          <w:i/>
          <w:iCs/>
          <w:spacing w:val="-20"/>
          <w:sz w:val="22"/>
          <w:szCs w:val="22"/>
          <w:lang w:val="fr-FR"/>
        </w:rPr>
      </w:pPr>
    </w:p>
    <w:p>
      <w:pPr>
        <w:jc w:val="both"/>
        <w:rPr>
          <w:spacing w:val="-20"/>
          <w:sz w:val="22"/>
          <w:szCs w:val="22"/>
          <w:lang w:val="ro-RO"/>
        </w:rPr>
      </w:pPr>
    </w:p>
    <w:p>
      <w:pPr>
        <w:rPr>
          <w:i/>
          <w:iCs/>
          <w:spacing w:val="-20"/>
          <w:sz w:val="22"/>
          <w:szCs w:val="22"/>
          <w:lang w:val="fr-FR"/>
        </w:rPr>
      </w:pPr>
      <w:r>
        <w:rPr>
          <w:i/>
          <w:iCs/>
          <w:spacing w:val="-20"/>
          <w:sz w:val="22"/>
          <w:szCs w:val="22"/>
          <w:lang w:val="fr-FR"/>
        </w:rPr>
        <w:t xml:space="preserve">Comisia </w:t>
      </w:r>
      <w:r>
        <w:rPr>
          <w:i/>
          <w:iCs/>
          <w:spacing w:val="-20"/>
          <w:sz w:val="22"/>
          <w:szCs w:val="22"/>
          <w:lang w:val="ro-RO"/>
        </w:rPr>
        <w:t xml:space="preserve"> </w:t>
      </w:r>
      <w:r>
        <w:rPr>
          <w:i/>
          <w:iCs/>
          <w:spacing w:val="-20"/>
          <w:sz w:val="22"/>
          <w:szCs w:val="22"/>
          <w:lang w:val="fr-FR"/>
        </w:rPr>
        <w:t xml:space="preserve">de </w:t>
      </w:r>
      <w:r>
        <w:rPr>
          <w:i/>
          <w:iCs/>
          <w:spacing w:val="-20"/>
          <w:sz w:val="22"/>
          <w:szCs w:val="22"/>
          <w:lang w:val="ro-RO"/>
        </w:rPr>
        <w:t xml:space="preserve"> </w:t>
      </w:r>
      <w:r>
        <w:rPr>
          <w:i/>
          <w:iCs/>
          <w:spacing w:val="-20"/>
          <w:sz w:val="22"/>
          <w:szCs w:val="22"/>
          <w:lang w:val="fr-FR"/>
        </w:rPr>
        <w:t>contestații</w:t>
      </w:r>
      <w:r>
        <w:rPr>
          <w:i/>
          <w:iCs/>
          <w:spacing w:val="-20"/>
          <w:sz w:val="22"/>
          <w:szCs w:val="22"/>
          <w:lang w:val="fr-FR"/>
        </w:rPr>
        <w:tab/>
      </w:r>
      <w:r>
        <w:rPr>
          <w:i/>
          <w:iCs/>
          <w:spacing w:val="-20"/>
          <w:sz w:val="22"/>
          <w:szCs w:val="22"/>
          <w:lang w:val="fr-FR"/>
        </w:rPr>
        <w:t>-</w:t>
      </w:r>
      <w:r>
        <w:rPr>
          <w:i/>
          <w:iCs/>
          <w:spacing w:val="-20"/>
          <w:sz w:val="22"/>
          <w:szCs w:val="22"/>
          <w:lang w:val="fr-FR"/>
        </w:rPr>
        <w:tab/>
      </w:r>
      <w:r>
        <w:rPr>
          <w:i/>
          <w:iCs/>
          <w:spacing w:val="-20"/>
          <w:sz w:val="22"/>
          <w:szCs w:val="22"/>
          <w:lang w:val="fr-FR"/>
        </w:rPr>
        <w:t xml:space="preserve">Numele și semnătura  membrilot  Comisiei </w:t>
      </w:r>
      <w:r>
        <w:rPr>
          <w:i/>
          <w:iCs/>
          <w:spacing w:val="-20"/>
          <w:sz w:val="22"/>
          <w:szCs w:val="22"/>
          <w:lang w:val="ro-RO"/>
        </w:rPr>
        <w:t xml:space="preserve"> </w:t>
      </w:r>
      <w:r>
        <w:rPr>
          <w:i/>
          <w:iCs/>
          <w:spacing w:val="-20"/>
          <w:sz w:val="22"/>
          <w:szCs w:val="22"/>
          <w:lang w:val="fr-FR"/>
        </w:rPr>
        <w:t xml:space="preserve">de </w:t>
      </w:r>
      <w:r>
        <w:rPr>
          <w:i/>
          <w:iCs/>
          <w:spacing w:val="-20"/>
          <w:sz w:val="22"/>
          <w:szCs w:val="22"/>
          <w:lang w:val="ro-RO"/>
        </w:rPr>
        <w:t xml:space="preserve"> </w:t>
      </w:r>
      <w:r>
        <w:rPr>
          <w:i/>
          <w:iCs/>
          <w:spacing w:val="-20"/>
          <w:sz w:val="22"/>
          <w:szCs w:val="22"/>
          <w:lang w:val="fr-FR"/>
        </w:rPr>
        <w:t>contestații</w:t>
      </w:r>
      <w:r>
        <w:rPr>
          <w:i/>
          <w:iCs/>
          <w:spacing w:val="-20"/>
          <w:sz w:val="22"/>
          <w:szCs w:val="22"/>
          <w:lang w:val="fr-FR"/>
        </w:rPr>
        <w:tab/>
      </w:r>
      <w:r>
        <w:rPr>
          <w:i/>
          <w:iCs/>
          <w:spacing w:val="-20"/>
          <w:sz w:val="22"/>
          <w:szCs w:val="22"/>
          <w:lang w:val="fr-FR"/>
        </w:rPr>
        <w:tab/>
      </w:r>
      <w:r>
        <w:rPr>
          <w:i/>
          <w:iCs/>
          <w:spacing w:val="-20"/>
          <w:sz w:val="22"/>
          <w:szCs w:val="22"/>
          <w:lang w:val="fr-FR"/>
        </w:rPr>
        <w:t>Data________________</w:t>
      </w:r>
      <w:r>
        <w:rPr>
          <w:i/>
          <w:iCs/>
          <w:spacing w:val="-20"/>
          <w:sz w:val="22"/>
          <w:szCs w:val="22"/>
          <w:lang w:val="fr-FR"/>
        </w:rPr>
        <w:tab/>
      </w:r>
      <w:r>
        <w:rPr>
          <w:i/>
          <w:iCs/>
          <w:spacing w:val="-20"/>
          <w:sz w:val="22"/>
          <w:szCs w:val="22"/>
          <w:lang w:val="fr-FR"/>
        </w:rPr>
        <w:tab/>
      </w:r>
      <w:r>
        <w:rPr>
          <w:i/>
          <w:iCs/>
          <w:spacing w:val="-20"/>
          <w:sz w:val="22"/>
          <w:szCs w:val="22"/>
          <w:lang w:val="fr-FR"/>
        </w:rPr>
        <w:tab/>
      </w:r>
      <w:r>
        <w:rPr>
          <w:i/>
          <w:iCs/>
          <w:spacing w:val="-20"/>
          <w:sz w:val="22"/>
          <w:szCs w:val="22"/>
          <w:lang w:val="fr-FR"/>
        </w:rPr>
        <w:tab/>
      </w:r>
      <w:r>
        <w:rPr>
          <w:i/>
          <w:iCs/>
          <w:spacing w:val="-20"/>
          <w:sz w:val="22"/>
          <w:szCs w:val="22"/>
          <w:lang w:val="fr-FR"/>
        </w:rPr>
        <w:tab/>
      </w:r>
      <w:r>
        <w:rPr>
          <w:i/>
          <w:iCs/>
          <w:spacing w:val="-20"/>
          <w:sz w:val="22"/>
          <w:szCs w:val="22"/>
          <w:lang w:val="fr-FR"/>
        </w:rPr>
        <w:t xml:space="preserve">                    </w:t>
      </w:r>
    </w:p>
    <w:p>
      <w:pPr>
        <w:jc w:val="both"/>
        <w:rPr>
          <w:spacing w:val="-20"/>
          <w:sz w:val="22"/>
          <w:szCs w:val="22"/>
          <w:lang w:val="ro-RO"/>
        </w:rPr>
      </w:pPr>
    </w:p>
    <w:p>
      <w:pPr>
        <w:rPr>
          <w:sz w:val="22"/>
          <w:szCs w:val="22"/>
        </w:rPr>
      </w:pPr>
    </w:p>
    <w:p>
      <w:pPr>
        <w:rPr>
          <w:sz w:val="22"/>
          <w:szCs w:val="22"/>
        </w:rPr>
      </w:pPr>
    </w:p>
    <w:p>
      <w:pPr>
        <w:rPr>
          <w:lang w:val="pt-BR"/>
        </w:rPr>
      </w:pPr>
    </w:p>
    <w:p>
      <w:bookmarkStart w:id="0" w:name="_GoBack"/>
      <w:bookmarkEnd w:id="0"/>
    </w:p>
    <w:sectPr>
      <w:headerReference r:id="rId3" w:type="default"/>
      <w:pgSz w:w="12240" w:h="15840"/>
      <w:pgMar w:top="181" w:right="540" w:bottom="510" w:left="1259"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Book Antiqua">
    <w:panose1 w:val="02040602050305030304"/>
    <w:charset w:val="EE"/>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i/>
        <w:iCs/>
        <w:lang w:val="ro-RO"/>
      </w:rPr>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rPr>
                              <w:lang w:val="ro-RO"/>
                            </w:rPr>
                          </w:pPr>
                          <w:r>
                            <w:rPr>
                              <w:lang w:val="ro-RO"/>
                            </w:rPr>
                            <w:fldChar w:fldCharType="begin"/>
                          </w:r>
                          <w:r>
                            <w:rPr>
                              <w:lang w:val="ro-RO"/>
                            </w:rPr>
                            <w:instrText xml:space="preserve"> PAGE  \* MERGEFORMAT </w:instrText>
                          </w:r>
                          <w:r>
                            <w:rPr>
                              <w:lang w:val="ro-RO"/>
                            </w:rPr>
                            <w:fldChar w:fldCharType="separate"/>
                          </w:r>
                          <w:r>
                            <w:rPr>
                              <w:lang w:val="ro-RO"/>
                            </w:rPr>
                            <w:t>1</w:t>
                          </w:r>
                          <w:r>
                            <w:rPr>
                              <w:lang w:val="ro-RO"/>
                            </w:rPr>
                            <w:fldChar w:fldCharType="end"/>
                          </w:r>
                        </w:p>
                      </w:txbxContent>
                    </wps:txbx>
                    <wps:bodyPr wrap="none" lIns="0" tIns="0" rIns="0" bIns="0" upright="0">
                      <a:spAutoFit/>
                    </wps:bodyPr>
                  </wps:wsp>
                </a:graphicData>
              </a:graphic>
            </wp:anchor>
          </w:drawing>
        </mc:Choice>
        <mc:Fallback>
          <w:pict>
            <v:shape id="Text Box 2"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IcRZZCnAQAAUwMAAA4AAAAA&#10;AAAAAQAgAAAAHgEAAGRycy9lMm9Eb2MueG1sUEsFBgAAAAAGAAYAWQEAADcFAAAAAA==&#10;">
              <v:fill on="f" focussize="0,0"/>
              <v:stroke on="f"/>
              <v:imagedata o:title=""/>
              <o:lock v:ext="edit" aspectratio="f"/>
              <v:textbox inset="0mm,0mm,0mm,0mm" style="mso-fit-shape-to-text:t;">
                <w:txbxContent>
                  <w:p>
                    <w:pPr>
                      <w:pStyle w:val="5"/>
                      <w:rPr>
                        <w:lang w:val="ro-RO"/>
                      </w:rPr>
                    </w:pPr>
                    <w:r>
                      <w:rPr>
                        <w:lang w:val="ro-RO"/>
                      </w:rPr>
                      <w:fldChar w:fldCharType="begin"/>
                    </w:r>
                    <w:r>
                      <w:rPr>
                        <w:lang w:val="ro-RO"/>
                      </w:rPr>
                      <w:instrText xml:space="preserve"> PAGE  \* MERGEFORMAT </w:instrText>
                    </w:r>
                    <w:r>
                      <w:rPr>
                        <w:lang w:val="ro-RO"/>
                      </w:rPr>
                      <w:fldChar w:fldCharType="separate"/>
                    </w:r>
                    <w:r>
                      <w:rPr>
                        <w:lang w:val="ro-RO"/>
                      </w:rPr>
                      <w:t>1</w:t>
                    </w:r>
                    <w:r>
                      <w:rPr>
                        <w:lang w:val="ro-RO"/>
                      </w:rPr>
                      <w:fldChar w:fldCharType="end"/>
                    </w:r>
                  </w:p>
                </w:txbxContent>
              </v:textbox>
            </v:shape>
          </w:pict>
        </mc:Fallback>
      </mc:AlternateContent>
    </w:r>
    <w:r>
      <w:rPr>
        <w:lang w:val="ro-RO"/>
      </w:rPr>
      <w:tab/>
    </w:r>
    <w:r>
      <w:rPr>
        <w:lang w:val="ro-RO"/>
      </w:rPr>
      <w:tab/>
    </w:r>
    <w:r>
      <w:rPr>
        <w:i/>
        <w:iCs/>
        <w:lang w:val="ro-RO"/>
      </w:rPr>
      <w:t>Gradaţie de merit în învăţământul preuniversitar</w:t>
    </w:r>
  </w:p>
  <w:p>
    <w:pPr>
      <w:pStyle w:val="5"/>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1"/>
      <w:numFmt w:val="decimal"/>
      <w:lvlText w:val="%1."/>
      <w:lvlJc w:val="left"/>
      <w:pPr>
        <w:tabs>
          <w:tab w:val="left" w:pos="720"/>
        </w:tabs>
        <w:ind w:left="720" w:hanging="360"/>
      </w:pPr>
      <w:rPr>
        <w:rFonts w:ascii="Symbol" w:hAnsi="Symbol" w:cs="Symbol"/>
      </w:rPr>
    </w:lvl>
  </w:abstractNum>
  <w:abstractNum w:abstractNumId="1">
    <w:nsid w:val="38305521"/>
    <w:multiLevelType w:val="multilevel"/>
    <w:tmpl w:val="38305521"/>
    <w:lvl w:ilvl="0" w:tentative="0">
      <w:start w:val="4"/>
      <w:numFmt w:val="bullet"/>
      <w:lvlText w:val="-"/>
      <w:lvlJc w:val="left"/>
      <w:pPr>
        <w:tabs>
          <w:tab w:val="left" w:pos="720"/>
        </w:tabs>
        <w:ind w:left="720" w:hanging="360"/>
      </w:pPr>
      <w:rPr>
        <w:rFonts w:hint="default" w:ascii="Times New Roman" w:hAnsi="Times New Roman" w:eastAsia="Times New Roma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EAD338D"/>
    <w:multiLevelType w:val="multilevel"/>
    <w:tmpl w:val="3EAD338D"/>
    <w:lvl w:ilvl="0" w:tentative="0">
      <w:start w:val="1"/>
      <w:numFmt w:val="bullet"/>
      <w:lvlText w:val=""/>
      <w:lvlJc w:val="left"/>
      <w:pPr>
        <w:tabs>
          <w:tab w:val="left" w:pos="720"/>
        </w:tabs>
        <w:ind w:left="720" w:hanging="360"/>
      </w:pPr>
      <w:rPr>
        <w:rFonts w:hint="default" w:ascii="Symbol" w:hAnsi="Symbo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hdrShapeDefaults>
    <o:shapelayout v:ext="edit">
      <o:idmap v:ext="edit" data="2"/>
    </o:shapelayou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6FF"/>
    <w:rsid w:val="00033281"/>
    <w:rsid w:val="000343B5"/>
    <w:rsid w:val="00037884"/>
    <w:rsid w:val="00037A6F"/>
    <w:rsid w:val="000B3B1E"/>
    <w:rsid w:val="000F2C8B"/>
    <w:rsid w:val="000F7EEE"/>
    <w:rsid w:val="0018433F"/>
    <w:rsid w:val="001B5771"/>
    <w:rsid w:val="001E1458"/>
    <w:rsid w:val="001F4A02"/>
    <w:rsid w:val="002567A5"/>
    <w:rsid w:val="00261F53"/>
    <w:rsid w:val="002735EB"/>
    <w:rsid w:val="00273DAD"/>
    <w:rsid w:val="002F56EC"/>
    <w:rsid w:val="0042004C"/>
    <w:rsid w:val="00425DFE"/>
    <w:rsid w:val="00464250"/>
    <w:rsid w:val="00467CE8"/>
    <w:rsid w:val="004825D6"/>
    <w:rsid w:val="0048416D"/>
    <w:rsid w:val="004F38C6"/>
    <w:rsid w:val="005269BA"/>
    <w:rsid w:val="005467F5"/>
    <w:rsid w:val="005C6A57"/>
    <w:rsid w:val="006549DA"/>
    <w:rsid w:val="00685972"/>
    <w:rsid w:val="00697FEF"/>
    <w:rsid w:val="006D770B"/>
    <w:rsid w:val="00701696"/>
    <w:rsid w:val="00705639"/>
    <w:rsid w:val="00705AB9"/>
    <w:rsid w:val="00720059"/>
    <w:rsid w:val="00720861"/>
    <w:rsid w:val="00767130"/>
    <w:rsid w:val="00773271"/>
    <w:rsid w:val="007766EB"/>
    <w:rsid w:val="007C19AF"/>
    <w:rsid w:val="0081329C"/>
    <w:rsid w:val="00830270"/>
    <w:rsid w:val="0089445B"/>
    <w:rsid w:val="008C4E11"/>
    <w:rsid w:val="00933B27"/>
    <w:rsid w:val="00933D81"/>
    <w:rsid w:val="00965ED6"/>
    <w:rsid w:val="009C68CB"/>
    <w:rsid w:val="00A0304A"/>
    <w:rsid w:val="00A52C70"/>
    <w:rsid w:val="00A60253"/>
    <w:rsid w:val="00A91619"/>
    <w:rsid w:val="00AA4139"/>
    <w:rsid w:val="00AB74C1"/>
    <w:rsid w:val="00AD35CF"/>
    <w:rsid w:val="00B456FF"/>
    <w:rsid w:val="00B8451A"/>
    <w:rsid w:val="00C44802"/>
    <w:rsid w:val="00C56027"/>
    <w:rsid w:val="00C666FB"/>
    <w:rsid w:val="00C74E6B"/>
    <w:rsid w:val="00CA3594"/>
    <w:rsid w:val="00CF385C"/>
    <w:rsid w:val="00D8290F"/>
    <w:rsid w:val="00DC30EC"/>
    <w:rsid w:val="00DE68D5"/>
    <w:rsid w:val="00E35C58"/>
    <w:rsid w:val="00E4182B"/>
    <w:rsid w:val="00E853D6"/>
    <w:rsid w:val="00ED79FA"/>
    <w:rsid w:val="00F919B4"/>
    <w:rsid w:val="00FA4DC0"/>
    <w:rsid w:val="00FB63F7"/>
    <w:rsid w:val="00FB6984"/>
    <w:rsid w:val="00FE07C2"/>
    <w:rsid w:val="00FF2154"/>
    <w:rsid w:val="045B40DA"/>
    <w:rsid w:val="07422F54"/>
    <w:rsid w:val="0AB64F92"/>
    <w:rsid w:val="26F04326"/>
    <w:rsid w:val="286F45ED"/>
    <w:rsid w:val="35F35EAA"/>
    <w:rsid w:val="3DB37DBA"/>
    <w:rsid w:val="4D365826"/>
    <w:rsid w:val="4DC6079F"/>
    <w:rsid w:val="550C5888"/>
    <w:rsid w:val="701F5239"/>
    <w:rsid w:val="76AD3147"/>
    <w:rsid w:val="78E4776B"/>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10"/>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11"/>
    <w:qFormat/>
    <w:uiPriority w:val="0"/>
    <w:pPr>
      <w:keepNext/>
      <w:jc w:val="center"/>
      <w:outlineLvl w:val="1"/>
    </w:pPr>
    <w:rPr>
      <w:b/>
      <w:bCs/>
      <w:lang w:val="ro-RO"/>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link w:val="12"/>
    <w:qFormat/>
    <w:uiPriority w:val="0"/>
    <w:pPr>
      <w:tabs>
        <w:tab w:val="center" w:pos="4320"/>
        <w:tab w:val="right" w:pos="8640"/>
      </w:tabs>
    </w:pPr>
  </w:style>
  <w:style w:type="character" w:styleId="7">
    <w:name w:val="Hyperlink"/>
    <w:basedOn w:val="6"/>
    <w:qFormat/>
    <w:uiPriority w:val="0"/>
    <w:rPr>
      <w:rFonts w:cs="Times New Roman"/>
      <w:color w:val="0000FF"/>
      <w:u w:val="single"/>
    </w:rPr>
  </w:style>
  <w:style w:type="paragraph" w:customStyle="1" w:styleId="9">
    <w:name w:val="Stil Stânga-dreapta La stânga:  063 cm La dreapta:  032 cm Du..."/>
    <w:basedOn w:val="1"/>
    <w:qFormat/>
    <w:uiPriority w:val="0"/>
    <w:pPr>
      <w:pBdr>
        <w:bottom w:val="single" w:color="auto" w:sz="12" w:space="2"/>
      </w:pBdr>
      <w:spacing w:line="276" w:lineRule="auto"/>
      <w:ind w:left="360" w:right="181"/>
      <w:jc w:val="both"/>
    </w:pPr>
    <w:rPr>
      <w:rFonts w:ascii="Calibri" w:hAnsi="Calibri"/>
      <w:sz w:val="22"/>
      <w:szCs w:val="20"/>
    </w:rPr>
  </w:style>
  <w:style w:type="character" w:customStyle="1" w:styleId="10">
    <w:name w:val="Titlu 1 Caracter"/>
    <w:basedOn w:val="6"/>
    <w:link w:val="2"/>
    <w:locked/>
    <w:uiPriority w:val="0"/>
    <w:rPr>
      <w:rFonts w:ascii="Arial" w:hAnsi="Arial" w:cs="Arial"/>
      <w:b/>
      <w:bCs/>
      <w:kern w:val="32"/>
      <w:sz w:val="32"/>
      <w:szCs w:val="32"/>
      <w:lang w:val="en-US" w:eastAsia="en-US" w:bidi="ar-SA"/>
    </w:rPr>
  </w:style>
  <w:style w:type="character" w:customStyle="1" w:styleId="11">
    <w:name w:val="Titlu 2 Caracter"/>
    <w:basedOn w:val="6"/>
    <w:link w:val="3"/>
    <w:semiHidden/>
    <w:qFormat/>
    <w:locked/>
    <w:uiPriority w:val="0"/>
    <w:rPr>
      <w:b/>
      <w:bCs/>
      <w:sz w:val="24"/>
      <w:szCs w:val="24"/>
      <w:lang w:val="ro-RO" w:eastAsia="en-US" w:bidi="ar-SA"/>
    </w:rPr>
  </w:style>
  <w:style w:type="character" w:customStyle="1" w:styleId="12">
    <w:name w:val="Antet Caracter"/>
    <w:basedOn w:val="6"/>
    <w:link w:val="5"/>
    <w:semiHidden/>
    <w:locked/>
    <w:uiPriority w:val="0"/>
    <w:rPr>
      <w:sz w:val="24"/>
      <w:szCs w:val="24"/>
      <w:lang w:val="en-US" w:eastAsia="en-US" w:bidi="ar-SA"/>
    </w:rPr>
  </w:style>
  <w:style w:type="paragraph" w:customStyle="1" w:styleId="13">
    <w:name w:val="Table Paragraph"/>
    <w:basedOn w:val="1"/>
    <w:qFormat/>
    <w:uiPriority w:val="0"/>
    <w:pPr>
      <w:widowControl w:val="0"/>
      <w:autoSpaceDE w:val="0"/>
      <w:autoSpaceDN w:val="0"/>
    </w:pPr>
    <w:rPr>
      <w:rFonts w:eastAsia="Calibri"/>
      <w:sz w:val="22"/>
      <w:szCs w:val="22"/>
      <w:lang w:val="ro-RO" w:eastAsia="ro-R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1210</Words>
  <Characters>7185</Characters>
  <Lines>63</Lines>
  <Paragraphs>17</Paragraphs>
  <TotalTime>1</TotalTime>
  <ScaleCrop>false</ScaleCrop>
  <LinksUpToDate>false</LinksUpToDate>
  <CharactersWithSpaces>8562</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2018-05-16T09:34:00Z</dcterms:created>
  <dc:creator>Plan Retea</dc:creator>
  <cp:lastModifiedBy>Lenuta</cp:lastModifiedBy>
  <cp:lastPrinted>2019-05-09T09:04:27Z</cp:lastPrinted>
  <dcterms:modified xsi:type="dcterms:W3CDTF">2019-05-09T09:41:54Z</dcterms:modified>
  <dc:title>INSPECTORATUL ŞCOLAR  JUDEŢEAN ARAD</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